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EB1" w:rsidRDefault="000B0EB1" w:rsidP="000B0EB1">
      <w:pPr>
        <w:spacing w:line="480" w:lineRule="exact"/>
        <w:ind w:firstLineChars="200" w:firstLine="482"/>
        <w:rPr>
          <w:rFonts w:ascii="宋体" w:hAnsi="宋体"/>
          <w:b/>
          <w:sz w:val="24"/>
          <w:szCs w:val="24"/>
        </w:rPr>
      </w:pPr>
      <w:r>
        <w:rPr>
          <w:rFonts w:ascii="宋体" w:hAnsi="宋体" w:hint="eastAsia"/>
          <w:b/>
          <w:sz w:val="24"/>
          <w:szCs w:val="24"/>
        </w:rPr>
        <w:t>一</w:t>
      </w:r>
      <w:r>
        <w:rPr>
          <w:rFonts w:ascii="宋体" w:hAnsi="宋体"/>
          <w:b/>
          <w:sz w:val="24"/>
          <w:szCs w:val="24"/>
        </w:rPr>
        <w:t>、</w:t>
      </w:r>
      <w:r>
        <w:rPr>
          <w:rFonts w:ascii="宋体" w:hAnsi="宋体" w:hint="eastAsia"/>
          <w:b/>
          <w:sz w:val="24"/>
          <w:szCs w:val="24"/>
        </w:rPr>
        <w:t>采购</w:t>
      </w:r>
      <w:r>
        <w:rPr>
          <w:rFonts w:ascii="宋体" w:hAnsi="宋体"/>
          <w:b/>
          <w:sz w:val="24"/>
          <w:szCs w:val="24"/>
        </w:rPr>
        <w:t>标的清单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2"/>
        <w:gridCol w:w="712"/>
        <w:gridCol w:w="4006"/>
        <w:gridCol w:w="1936"/>
      </w:tblGrid>
      <w:tr w:rsidR="000B0EB1" w:rsidTr="00DF2E00">
        <w:trPr>
          <w:cantSplit/>
          <w:jc w:val="center"/>
        </w:trPr>
        <w:tc>
          <w:tcPr>
            <w:tcW w:w="2422" w:type="dxa"/>
            <w:vAlign w:val="center"/>
          </w:tcPr>
          <w:p w:rsidR="000B0EB1" w:rsidRDefault="000B0EB1" w:rsidP="00DF2E00">
            <w:pPr>
              <w:spacing w:line="360" w:lineRule="exact"/>
              <w:jc w:val="center"/>
              <w:rPr>
                <w:rFonts w:ascii="宋体" w:hAnsi="宋体"/>
                <w:sz w:val="24"/>
                <w:szCs w:val="24"/>
              </w:rPr>
            </w:pPr>
            <w:r>
              <w:rPr>
                <w:rFonts w:ascii="宋体" w:hAnsi="宋体" w:hint="eastAsia"/>
                <w:sz w:val="24"/>
                <w:szCs w:val="24"/>
              </w:rPr>
              <w:t>采购包</w:t>
            </w:r>
          </w:p>
        </w:tc>
        <w:tc>
          <w:tcPr>
            <w:tcW w:w="712" w:type="dxa"/>
            <w:vAlign w:val="center"/>
          </w:tcPr>
          <w:p w:rsidR="000B0EB1" w:rsidRDefault="000B0EB1" w:rsidP="00DF2E00">
            <w:pPr>
              <w:spacing w:line="360" w:lineRule="exact"/>
              <w:jc w:val="center"/>
              <w:rPr>
                <w:rFonts w:ascii="宋体" w:hAnsi="宋体"/>
                <w:sz w:val="24"/>
                <w:szCs w:val="24"/>
              </w:rPr>
            </w:pPr>
            <w:r>
              <w:rPr>
                <w:rFonts w:ascii="宋体" w:hAnsi="宋体" w:hint="eastAsia"/>
                <w:sz w:val="24"/>
                <w:szCs w:val="24"/>
              </w:rPr>
              <w:t>序号</w:t>
            </w:r>
          </w:p>
        </w:tc>
        <w:tc>
          <w:tcPr>
            <w:tcW w:w="4006" w:type="dxa"/>
            <w:vAlign w:val="center"/>
          </w:tcPr>
          <w:p w:rsidR="000B0EB1" w:rsidRDefault="000B0EB1" w:rsidP="00DF2E00">
            <w:pPr>
              <w:spacing w:line="360" w:lineRule="exact"/>
              <w:jc w:val="center"/>
              <w:rPr>
                <w:rFonts w:ascii="宋体" w:hAnsi="宋体"/>
                <w:sz w:val="24"/>
                <w:szCs w:val="24"/>
              </w:rPr>
            </w:pPr>
            <w:r>
              <w:rPr>
                <w:rFonts w:ascii="宋体" w:hAnsi="宋体" w:hint="eastAsia"/>
                <w:sz w:val="24"/>
                <w:szCs w:val="24"/>
              </w:rPr>
              <w:t>采购标的</w:t>
            </w:r>
          </w:p>
        </w:tc>
        <w:tc>
          <w:tcPr>
            <w:tcW w:w="1936" w:type="dxa"/>
            <w:vAlign w:val="center"/>
          </w:tcPr>
          <w:p w:rsidR="000B0EB1" w:rsidRDefault="000B0EB1" w:rsidP="00DF2E00">
            <w:pPr>
              <w:tabs>
                <w:tab w:val="left" w:pos="2020"/>
              </w:tabs>
              <w:spacing w:line="360" w:lineRule="exact"/>
              <w:jc w:val="center"/>
              <w:rPr>
                <w:rFonts w:ascii="宋体" w:hAnsi="宋体" w:hint="eastAsia"/>
                <w:sz w:val="24"/>
                <w:szCs w:val="24"/>
              </w:rPr>
            </w:pPr>
            <w:r>
              <w:rPr>
                <w:rFonts w:ascii="宋体" w:hAnsi="宋体" w:hint="eastAsia"/>
                <w:sz w:val="24"/>
                <w:szCs w:val="24"/>
              </w:rPr>
              <w:t>对应中小企业划分标准所属行业</w:t>
            </w:r>
          </w:p>
        </w:tc>
      </w:tr>
      <w:tr w:rsidR="000B0EB1" w:rsidTr="00DF2E00">
        <w:trPr>
          <w:cantSplit/>
          <w:trHeight w:val="291"/>
          <w:jc w:val="center"/>
        </w:trPr>
        <w:tc>
          <w:tcPr>
            <w:tcW w:w="2422" w:type="dxa"/>
          </w:tcPr>
          <w:p w:rsidR="000B0EB1" w:rsidRDefault="000B0EB1" w:rsidP="00DF2E00">
            <w:pPr>
              <w:tabs>
                <w:tab w:val="left" w:pos="2020"/>
              </w:tabs>
              <w:spacing w:line="360" w:lineRule="exact"/>
              <w:rPr>
                <w:rFonts w:ascii="宋体" w:hAnsi="宋体" w:hint="eastAsia"/>
                <w:sz w:val="24"/>
                <w:szCs w:val="24"/>
              </w:rPr>
            </w:pPr>
            <w:r>
              <w:rPr>
                <w:rFonts w:ascii="宋体" w:hAnsi="宋体" w:hint="eastAsia"/>
                <w:sz w:val="24"/>
                <w:szCs w:val="24"/>
              </w:rPr>
              <w:t>沭阳县2025年度城区垃圾分类达标小区创建项目</w:t>
            </w:r>
          </w:p>
          <w:p w:rsidR="000B0EB1" w:rsidRDefault="000B0EB1" w:rsidP="00DF2E00">
            <w:pPr>
              <w:tabs>
                <w:tab w:val="left" w:pos="2020"/>
              </w:tabs>
              <w:spacing w:line="360" w:lineRule="exact"/>
              <w:rPr>
                <w:rFonts w:ascii="宋体" w:hAnsi="宋体"/>
                <w:sz w:val="24"/>
                <w:szCs w:val="24"/>
              </w:rPr>
            </w:pPr>
          </w:p>
        </w:tc>
        <w:tc>
          <w:tcPr>
            <w:tcW w:w="712" w:type="dxa"/>
          </w:tcPr>
          <w:p w:rsidR="000B0EB1" w:rsidRDefault="000B0EB1" w:rsidP="00DF2E00">
            <w:pPr>
              <w:tabs>
                <w:tab w:val="left" w:pos="2020"/>
              </w:tabs>
              <w:spacing w:line="360" w:lineRule="exact"/>
              <w:rPr>
                <w:rFonts w:ascii="宋体" w:hAnsi="宋体"/>
                <w:sz w:val="24"/>
                <w:szCs w:val="24"/>
              </w:rPr>
            </w:pPr>
          </w:p>
        </w:tc>
        <w:tc>
          <w:tcPr>
            <w:tcW w:w="4006" w:type="dxa"/>
          </w:tcPr>
          <w:p w:rsidR="000B0EB1" w:rsidRDefault="000B0EB1" w:rsidP="00DF2E00">
            <w:pPr>
              <w:tabs>
                <w:tab w:val="left" w:pos="2020"/>
              </w:tabs>
              <w:spacing w:line="360" w:lineRule="exact"/>
              <w:rPr>
                <w:rFonts w:ascii="宋体" w:hAnsi="宋体"/>
                <w:sz w:val="24"/>
                <w:szCs w:val="24"/>
              </w:rPr>
            </w:pPr>
            <w:r>
              <w:rPr>
                <w:rFonts w:ascii="宋体" w:hAnsi="宋体" w:hint="eastAsia"/>
                <w:sz w:val="24"/>
                <w:szCs w:val="24"/>
              </w:rPr>
              <w:t>根据省、市、县要求，完成22个居民小区“垃圾四分类和撤桶并站”达标创建工作，其中:沭城街道20个、梦溪街道2个。</w:t>
            </w:r>
          </w:p>
        </w:tc>
        <w:tc>
          <w:tcPr>
            <w:tcW w:w="1936" w:type="dxa"/>
          </w:tcPr>
          <w:p w:rsidR="000B0EB1" w:rsidRDefault="000B0EB1" w:rsidP="00DF2E00">
            <w:pPr>
              <w:tabs>
                <w:tab w:val="left" w:pos="2020"/>
              </w:tabs>
              <w:spacing w:line="360" w:lineRule="exact"/>
              <w:jc w:val="center"/>
              <w:rPr>
                <w:rFonts w:ascii="宋体" w:hAnsi="宋体" w:hint="eastAsia"/>
                <w:color w:val="FF0000"/>
                <w:sz w:val="24"/>
                <w:szCs w:val="24"/>
              </w:rPr>
            </w:pPr>
          </w:p>
          <w:p w:rsidR="000B0EB1" w:rsidRDefault="000B0EB1" w:rsidP="00DF2E00">
            <w:pPr>
              <w:tabs>
                <w:tab w:val="left" w:pos="2020"/>
              </w:tabs>
              <w:spacing w:line="360" w:lineRule="exact"/>
              <w:jc w:val="center"/>
              <w:rPr>
                <w:rFonts w:ascii="宋体" w:hAnsi="宋体"/>
                <w:color w:val="FF0000"/>
                <w:sz w:val="24"/>
                <w:szCs w:val="24"/>
              </w:rPr>
            </w:pPr>
            <w:r>
              <w:rPr>
                <w:rFonts w:ascii="宋体" w:hAnsi="宋体" w:hint="eastAsia"/>
                <w:color w:val="FF0000"/>
                <w:sz w:val="24"/>
                <w:szCs w:val="24"/>
              </w:rPr>
              <w:t>其他未列明</w:t>
            </w:r>
          </w:p>
        </w:tc>
      </w:tr>
    </w:tbl>
    <w:p w:rsidR="000B0EB1" w:rsidRDefault="000B0EB1" w:rsidP="000B0EB1">
      <w:pPr>
        <w:spacing w:line="400" w:lineRule="exact"/>
        <w:rPr>
          <w:rFonts w:ascii="宋体" w:hAnsi="宋体"/>
          <w:b/>
          <w:sz w:val="24"/>
          <w:szCs w:val="24"/>
        </w:rPr>
      </w:pPr>
    </w:p>
    <w:p w:rsidR="000B0EB1" w:rsidRDefault="000B0EB1" w:rsidP="000B0EB1">
      <w:pPr>
        <w:spacing w:line="400" w:lineRule="exact"/>
        <w:ind w:firstLineChars="200" w:firstLine="482"/>
        <w:rPr>
          <w:rFonts w:ascii="宋体" w:hAnsi="宋体"/>
          <w:b/>
          <w:sz w:val="24"/>
          <w:szCs w:val="24"/>
        </w:rPr>
      </w:pPr>
      <w:r>
        <w:rPr>
          <w:rFonts w:ascii="宋体" w:hAnsi="宋体" w:hint="eastAsia"/>
          <w:b/>
          <w:sz w:val="24"/>
          <w:szCs w:val="24"/>
        </w:rPr>
        <w:t>二</w:t>
      </w:r>
      <w:r>
        <w:rPr>
          <w:rFonts w:ascii="宋体" w:hAnsi="宋体"/>
          <w:b/>
          <w:sz w:val="24"/>
          <w:szCs w:val="24"/>
        </w:rPr>
        <w:t>、技术要求</w:t>
      </w:r>
    </w:p>
    <w:p w:rsidR="000B0EB1" w:rsidRDefault="000B0EB1" w:rsidP="000B0EB1">
      <w:pPr>
        <w:spacing w:line="400" w:lineRule="exact"/>
        <w:ind w:firstLineChars="200" w:firstLine="480"/>
        <w:rPr>
          <w:rFonts w:ascii="宋体" w:hAnsi="宋体" w:hint="eastAsia"/>
          <w:bCs/>
          <w:sz w:val="24"/>
          <w:szCs w:val="24"/>
        </w:rPr>
      </w:pPr>
      <w:r>
        <w:rPr>
          <w:rFonts w:ascii="宋体" w:hAnsi="宋体" w:hint="eastAsia"/>
          <w:bCs/>
          <w:sz w:val="24"/>
          <w:szCs w:val="24"/>
        </w:rPr>
        <w:t>1、按照《江苏省垃圾分类小区评价标准（修订版）》《宿迁市生活垃圾分类管理办法》等文件要求及满足居民生活垃圾投放需求，拟采取“四分类”和“撤桶并站”模式推进居民小区达标创建工作。主要涉及内容为设备投放服务、厨余垃圾（城区厨余垃圾收处体系建成投运前）、可回收物与有害垃圾的分类收运与处置服务、撤桶并站定时定点宣传引导服务、常态化运营管理服务和智能化管理平台服务。在项目实施前充分宣传，实施中精准引导，对分类投放居民正确引导，提升垃圾分类正确率，树立卫生、美观、文明的良好形象，引领小区垃圾分类新时尚。该项目从智能化设备入手，全面提升小区垃圾分类收集功能。</w:t>
      </w:r>
    </w:p>
    <w:p w:rsidR="000B0EB1" w:rsidRDefault="000B0EB1" w:rsidP="000B0EB1">
      <w:pPr>
        <w:spacing w:line="400" w:lineRule="exact"/>
        <w:ind w:firstLineChars="200" w:firstLine="480"/>
        <w:rPr>
          <w:rFonts w:ascii="宋体" w:hAnsi="宋体" w:hint="eastAsia"/>
          <w:bCs/>
          <w:color w:val="FF0000"/>
          <w:sz w:val="24"/>
          <w:szCs w:val="24"/>
        </w:rPr>
      </w:pPr>
      <w:r>
        <w:rPr>
          <w:rFonts w:ascii="宋体" w:hAnsi="宋体" w:hint="eastAsia"/>
          <w:bCs/>
          <w:color w:val="FF0000"/>
          <w:sz w:val="24"/>
          <w:szCs w:val="24"/>
        </w:rPr>
        <w:t>2、付款方式：</w:t>
      </w:r>
    </w:p>
    <w:p w:rsidR="000B0EB1" w:rsidRDefault="000B0EB1" w:rsidP="000B0EB1">
      <w:pPr>
        <w:spacing w:line="400" w:lineRule="exact"/>
        <w:ind w:firstLineChars="200" w:firstLine="480"/>
        <w:rPr>
          <w:rFonts w:ascii="宋体" w:hAnsi="宋体" w:cs="宋体" w:hint="eastAsia"/>
          <w:color w:val="FF0000"/>
          <w:kern w:val="2"/>
          <w:sz w:val="24"/>
          <w:szCs w:val="24"/>
        </w:rPr>
      </w:pPr>
      <w:r>
        <w:rPr>
          <w:rFonts w:ascii="宋体" w:hAnsi="宋体" w:cs="宋体" w:hint="eastAsia"/>
          <w:color w:val="FF0000"/>
          <w:kern w:val="2"/>
          <w:sz w:val="24"/>
          <w:szCs w:val="24"/>
        </w:rPr>
        <w:t>（一）设备部分付款：双方签订合同后，收到供应商发票15日内，采购人将预30%的设施设备合同价款到合同约定的供应商账户；设备进场安装，完成工程量60%付设施设备合同价款的20%，设备安装调试完毕经验收合格后，付至设施设备合同价款的70%；设备运营期满后付至设施设备合同价款的90%；余款在二年质保期满后一次性付清（无息）。</w:t>
      </w:r>
    </w:p>
    <w:p w:rsidR="000B0EB1" w:rsidRDefault="000B0EB1" w:rsidP="000B0EB1">
      <w:pPr>
        <w:spacing w:line="400" w:lineRule="exact"/>
        <w:ind w:firstLineChars="200" w:firstLine="480"/>
        <w:rPr>
          <w:rFonts w:ascii="宋体" w:hAnsi="宋体" w:cs="宋体" w:hint="eastAsia"/>
          <w:color w:val="FF0000"/>
          <w:kern w:val="2"/>
          <w:sz w:val="24"/>
          <w:szCs w:val="24"/>
        </w:rPr>
      </w:pPr>
      <w:r>
        <w:rPr>
          <w:rFonts w:ascii="宋体" w:hAnsi="宋体" w:cs="宋体" w:hint="eastAsia"/>
          <w:color w:val="FF0000"/>
          <w:kern w:val="2"/>
          <w:sz w:val="24"/>
          <w:szCs w:val="24"/>
        </w:rPr>
        <w:t>（二)运营服务费付款：根据考核情况，按季度拨付项目运行进度款。</w:t>
      </w:r>
    </w:p>
    <w:p w:rsidR="000B0EB1" w:rsidRDefault="000B0EB1" w:rsidP="000B0EB1">
      <w:pPr>
        <w:spacing w:line="400" w:lineRule="exact"/>
        <w:ind w:firstLineChars="200" w:firstLine="480"/>
        <w:rPr>
          <w:rFonts w:ascii="宋体" w:hAnsi="宋体" w:cs="宋体" w:hint="eastAsia"/>
          <w:color w:val="FF0000"/>
          <w:kern w:val="2"/>
          <w:sz w:val="24"/>
          <w:szCs w:val="24"/>
        </w:rPr>
      </w:pPr>
      <w:r>
        <w:rPr>
          <w:rFonts w:ascii="宋体" w:hAnsi="宋体" w:cs="宋体" w:hint="eastAsia"/>
          <w:color w:val="FF0000"/>
          <w:kern w:val="2"/>
          <w:sz w:val="24"/>
          <w:szCs w:val="24"/>
        </w:rPr>
        <w:t>注:在签订合同时，供应商明确表示无需预付款或者主动要求降低预付款比例的，采购人可不适用预付规定。(合同款支付方式可采用数字人民币支付）</w:t>
      </w:r>
    </w:p>
    <w:p w:rsidR="000B0EB1" w:rsidRDefault="000B0EB1" w:rsidP="000B0EB1">
      <w:pPr>
        <w:spacing w:line="400" w:lineRule="exact"/>
        <w:ind w:firstLineChars="200" w:firstLine="480"/>
        <w:rPr>
          <w:rFonts w:ascii="宋体" w:hAnsi="宋体" w:hint="eastAsia"/>
          <w:bCs/>
          <w:sz w:val="24"/>
          <w:szCs w:val="24"/>
        </w:rPr>
      </w:pPr>
      <w:r>
        <w:rPr>
          <w:rFonts w:ascii="宋体" w:hAnsi="宋体" w:hint="eastAsia"/>
          <w:bCs/>
          <w:sz w:val="24"/>
          <w:szCs w:val="24"/>
        </w:rPr>
        <w:t>3、建设期：自合同签订之日起2个月（60日历天）。</w:t>
      </w:r>
    </w:p>
    <w:p w:rsidR="000B0EB1" w:rsidRDefault="000B0EB1" w:rsidP="000B0EB1">
      <w:pPr>
        <w:spacing w:line="400" w:lineRule="exact"/>
        <w:ind w:firstLineChars="200" w:firstLine="480"/>
        <w:rPr>
          <w:rFonts w:ascii="宋体" w:hAnsi="宋体" w:hint="eastAsia"/>
          <w:bCs/>
          <w:sz w:val="24"/>
          <w:szCs w:val="24"/>
        </w:rPr>
      </w:pPr>
      <w:r>
        <w:rPr>
          <w:rFonts w:ascii="宋体" w:hAnsi="宋体" w:hint="eastAsia"/>
          <w:bCs/>
          <w:sz w:val="24"/>
          <w:szCs w:val="24"/>
        </w:rPr>
        <w:t>4、服务期：自设备建设期满且经验收合格之日起1年。</w:t>
      </w:r>
    </w:p>
    <w:p w:rsidR="000B0EB1" w:rsidRDefault="000B0EB1" w:rsidP="000B0EB1">
      <w:pPr>
        <w:spacing w:line="400" w:lineRule="exact"/>
        <w:ind w:firstLineChars="200" w:firstLine="480"/>
        <w:rPr>
          <w:rFonts w:ascii="宋体" w:hAnsi="宋体" w:hint="eastAsia"/>
          <w:bCs/>
          <w:sz w:val="24"/>
          <w:szCs w:val="24"/>
        </w:rPr>
      </w:pPr>
      <w:r>
        <w:rPr>
          <w:rFonts w:ascii="宋体" w:hAnsi="宋体" w:hint="eastAsia"/>
          <w:bCs/>
          <w:sz w:val="24"/>
          <w:szCs w:val="24"/>
        </w:rPr>
        <w:t>5、本项目采购的核心设备产品：垃圾房。</w:t>
      </w:r>
    </w:p>
    <w:p w:rsidR="000B0EB1" w:rsidRDefault="000B0EB1" w:rsidP="000B0EB1">
      <w:pPr>
        <w:spacing w:line="400" w:lineRule="exact"/>
        <w:ind w:firstLineChars="200" w:firstLine="480"/>
        <w:rPr>
          <w:rFonts w:ascii="宋体" w:hAnsi="宋体" w:hint="eastAsia"/>
          <w:bCs/>
          <w:sz w:val="24"/>
          <w:szCs w:val="24"/>
        </w:rPr>
      </w:pPr>
      <w:r>
        <w:rPr>
          <w:rFonts w:ascii="宋体" w:hAnsi="宋体" w:hint="eastAsia"/>
          <w:bCs/>
          <w:sz w:val="24"/>
          <w:szCs w:val="24"/>
        </w:rPr>
        <w:t>6、质保期：垃圾房和附属工程质保期为二年。</w:t>
      </w:r>
    </w:p>
    <w:p w:rsidR="000B0EB1" w:rsidRDefault="000B0EB1" w:rsidP="000B0EB1">
      <w:pPr>
        <w:spacing w:line="400" w:lineRule="exact"/>
        <w:ind w:firstLineChars="200" w:firstLine="480"/>
        <w:rPr>
          <w:rFonts w:ascii="宋体" w:hAnsi="宋体" w:hint="eastAsia"/>
          <w:bCs/>
          <w:sz w:val="24"/>
          <w:szCs w:val="24"/>
        </w:rPr>
      </w:pPr>
      <w:r>
        <w:rPr>
          <w:rFonts w:ascii="宋体" w:hAnsi="宋体" w:hint="eastAsia"/>
          <w:bCs/>
          <w:sz w:val="24"/>
          <w:szCs w:val="24"/>
        </w:rPr>
        <w:t>7、采购内容：提供运营服务及服务所需货物的安装、调试、培训、维护、数据对接等。</w:t>
      </w:r>
    </w:p>
    <w:p w:rsidR="000B0EB1" w:rsidRDefault="000B0EB1" w:rsidP="000B0EB1">
      <w:pPr>
        <w:spacing w:line="400" w:lineRule="exact"/>
        <w:ind w:firstLineChars="200" w:firstLine="480"/>
        <w:rPr>
          <w:rFonts w:ascii="宋体" w:hAnsi="宋体" w:hint="eastAsia"/>
          <w:bCs/>
          <w:sz w:val="24"/>
          <w:szCs w:val="24"/>
        </w:rPr>
      </w:pPr>
      <w:r>
        <w:rPr>
          <w:rFonts w:ascii="宋体" w:hAnsi="宋体" w:hint="eastAsia"/>
          <w:bCs/>
          <w:sz w:val="24"/>
          <w:szCs w:val="24"/>
        </w:rPr>
        <w:t>8、本项目采购需求所有参数尺寸等不接受负偏离，如投标单位有任一项负偏离将作无效投标处理。</w:t>
      </w:r>
    </w:p>
    <w:p w:rsidR="000B0EB1" w:rsidRDefault="000B0EB1" w:rsidP="000B0EB1">
      <w:pPr>
        <w:spacing w:line="400" w:lineRule="exact"/>
        <w:ind w:firstLineChars="200" w:firstLine="482"/>
        <w:rPr>
          <w:rFonts w:ascii="宋体" w:hAnsi="宋体"/>
          <w:b/>
          <w:bCs/>
          <w:sz w:val="24"/>
          <w:szCs w:val="24"/>
        </w:rPr>
      </w:pPr>
      <w:r>
        <w:rPr>
          <w:rFonts w:ascii="宋体" w:hAnsi="宋体" w:hint="eastAsia"/>
          <w:b/>
          <w:bCs/>
          <w:sz w:val="24"/>
          <w:szCs w:val="24"/>
        </w:rPr>
        <w:t>三</w:t>
      </w:r>
      <w:r>
        <w:rPr>
          <w:rFonts w:ascii="宋体" w:hAnsi="宋体"/>
          <w:b/>
          <w:bCs/>
          <w:sz w:val="24"/>
          <w:szCs w:val="24"/>
        </w:rPr>
        <w:t>、</w:t>
      </w:r>
      <w:r>
        <w:rPr>
          <w:rFonts w:ascii="宋体" w:hAnsi="宋体" w:hint="eastAsia"/>
          <w:b/>
          <w:bCs/>
          <w:sz w:val="24"/>
          <w:szCs w:val="24"/>
        </w:rPr>
        <w:t>商务</w:t>
      </w:r>
      <w:r>
        <w:rPr>
          <w:rFonts w:ascii="宋体" w:hAnsi="宋体"/>
          <w:b/>
          <w:bCs/>
          <w:sz w:val="24"/>
          <w:szCs w:val="24"/>
        </w:rPr>
        <w:t>要求</w:t>
      </w:r>
    </w:p>
    <w:p w:rsidR="000B0EB1" w:rsidRDefault="000B0EB1" w:rsidP="000B0EB1">
      <w:pPr>
        <w:spacing w:line="400" w:lineRule="exact"/>
        <w:ind w:firstLineChars="200" w:firstLine="480"/>
        <w:rPr>
          <w:rFonts w:ascii="宋体" w:hAnsi="宋体"/>
          <w:b/>
          <w:bCs/>
          <w:sz w:val="24"/>
          <w:szCs w:val="24"/>
        </w:rPr>
      </w:pPr>
      <w:r>
        <w:rPr>
          <w:rFonts w:ascii="Times New Roman" w:eastAsia="Times New Roman" w:hAnsi="Times New Roman" w:cs="仿宋" w:hint="eastAsia"/>
          <w:sz w:val="24"/>
          <w:szCs w:val="24"/>
        </w:rPr>
        <w:lastRenderedPageBreak/>
        <w:t>投标报价内容包括：人员成本、全部管理和服务的费用（指完成该服务项目所需的固定资产投入、软硬件投入、办公费、培训费、计提工会费、交通工具、材料费、维保费、合理利润、税收等相关的所有费用。</w:t>
      </w:r>
    </w:p>
    <w:p w:rsidR="000B0EB1" w:rsidRDefault="000B0EB1" w:rsidP="000B0EB1">
      <w:pPr>
        <w:spacing w:line="400" w:lineRule="exact"/>
        <w:ind w:firstLineChars="200" w:firstLine="480"/>
        <w:rPr>
          <w:rFonts w:ascii="宋体" w:hAnsi="宋体" w:hint="eastAsia"/>
          <w:bCs/>
          <w:sz w:val="24"/>
          <w:szCs w:val="24"/>
        </w:rPr>
      </w:pPr>
      <w:r>
        <w:rPr>
          <w:rFonts w:ascii="宋体" w:hAnsi="宋体" w:hint="eastAsia"/>
          <w:bCs/>
          <w:sz w:val="24"/>
          <w:szCs w:val="24"/>
        </w:rPr>
        <w:t>2025年度垃圾分类达标小区创建工作共计22个小区，设计居民户数15029户，各小区详细户数信息、楼栋数信息、单元数信息、垃圾亭和垃圾房配备数量如下表：</w:t>
      </w:r>
    </w:p>
    <w:tbl>
      <w:tblPr>
        <w:tblW w:w="9625" w:type="dxa"/>
        <w:jc w:val="center"/>
        <w:tblLayout w:type="fixed"/>
        <w:tblLook w:val="0000"/>
      </w:tblPr>
      <w:tblGrid>
        <w:gridCol w:w="643"/>
        <w:gridCol w:w="952"/>
        <w:gridCol w:w="1241"/>
        <w:gridCol w:w="939"/>
        <w:gridCol w:w="712"/>
        <w:gridCol w:w="727"/>
        <w:gridCol w:w="671"/>
        <w:gridCol w:w="727"/>
        <w:gridCol w:w="785"/>
        <w:gridCol w:w="785"/>
        <w:gridCol w:w="786"/>
        <w:gridCol w:w="657"/>
      </w:tblGrid>
      <w:tr w:rsidR="000B0EB1" w:rsidTr="00DF2E00">
        <w:trPr>
          <w:trHeight w:val="840"/>
          <w:jc w:val="center"/>
        </w:trPr>
        <w:tc>
          <w:tcPr>
            <w:tcW w:w="9625" w:type="dxa"/>
            <w:gridSpan w:val="12"/>
            <w:tcBorders>
              <w:top w:val="nil"/>
              <w:left w:val="nil"/>
              <w:bottom w:val="nil"/>
              <w:right w:val="nil"/>
            </w:tcBorders>
            <w:noWrap/>
            <w:vAlign w:val="center"/>
          </w:tcPr>
          <w:p w:rsidR="000B0EB1" w:rsidRDefault="000B0EB1" w:rsidP="00DF2E00">
            <w:pPr>
              <w:spacing w:line="400" w:lineRule="exact"/>
              <w:rPr>
                <w:rFonts w:ascii="宋体" w:hAnsi="宋体" w:hint="eastAsia"/>
                <w:b/>
                <w:sz w:val="24"/>
                <w:szCs w:val="24"/>
              </w:rPr>
            </w:pPr>
            <w:r>
              <w:rPr>
                <w:rFonts w:ascii="宋体" w:hAnsi="宋体" w:hint="eastAsia"/>
                <w:b/>
                <w:sz w:val="24"/>
                <w:szCs w:val="24"/>
              </w:rPr>
              <w:t>附件2</w:t>
            </w:r>
          </w:p>
          <w:p w:rsidR="000B0EB1" w:rsidRDefault="000B0EB1" w:rsidP="00DF2E00">
            <w:pPr>
              <w:spacing w:line="400" w:lineRule="exact"/>
              <w:ind w:firstLineChars="200" w:firstLine="482"/>
              <w:jc w:val="center"/>
              <w:rPr>
                <w:rFonts w:ascii="Times New Roman" w:eastAsia="方正小标宋_GBK" w:hAnsi="Times New Roman"/>
                <w:kern w:val="2"/>
                <w:sz w:val="36"/>
                <w:szCs w:val="36"/>
              </w:rPr>
            </w:pPr>
            <w:r>
              <w:rPr>
                <w:rFonts w:ascii="宋体" w:hAnsi="宋体" w:hint="eastAsia"/>
                <w:b/>
                <w:sz w:val="24"/>
                <w:szCs w:val="24"/>
              </w:rPr>
              <w:t>2025年度垃圾分类达标小区信息明细表</w:t>
            </w:r>
          </w:p>
        </w:tc>
      </w:tr>
      <w:tr w:rsidR="000B0EB1" w:rsidTr="00DF2E00">
        <w:trPr>
          <w:trHeight w:val="785"/>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sz w:val="18"/>
                <w:szCs w:val="18"/>
                <w:lang/>
              </w:rPr>
              <w:t>序号</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sz w:val="18"/>
                <w:szCs w:val="18"/>
                <w:lang/>
              </w:rPr>
              <w:t>街道名称</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sz w:val="18"/>
                <w:szCs w:val="18"/>
                <w:lang/>
              </w:rPr>
              <w:t>小区名称</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sz w:val="18"/>
                <w:szCs w:val="18"/>
                <w:lang/>
              </w:rPr>
              <w:t>所属社区</w:t>
            </w:r>
          </w:p>
        </w:tc>
        <w:tc>
          <w:tcPr>
            <w:tcW w:w="71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20" w:lineRule="exact"/>
              <w:jc w:val="center"/>
              <w:textAlignment w:val="center"/>
              <w:rPr>
                <w:rFonts w:ascii="宋体" w:hAnsi="宋体" w:cs="宋体" w:hint="eastAsia"/>
                <w:kern w:val="2"/>
                <w:sz w:val="18"/>
                <w:szCs w:val="18"/>
              </w:rPr>
            </w:pPr>
            <w:r>
              <w:rPr>
                <w:rFonts w:ascii="宋体" w:hAnsi="宋体" w:cs="宋体" w:hint="eastAsia"/>
                <w:sz w:val="18"/>
                <w:szCs w:val="18"/>
                <w:lang/>
              </w:rPr>
              <w:t>设计户数</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20" w:lineRule="exact"/>
              <w:jc w:val="center"/>
              <w:textAlignment w:val="center"/>
              <w:rPr>
                <w:rFonts w:ascii="宋体" w:hAnsi="宋体" w:cs="宋体" w:hint="eastAsia"/>
                <w:kern w:val="2"/>
                <w:sz w:val="18"/>
                <w:szCs w:val="18"/>
              </w:rPr>
            </w:pPr>
            <w:r>
              <w:rPr>
                <w:rFonts w:ascii="宋体" w:hAnsi="宋体" w:cs="宋体" w:hint="eastAsia"/>
                <w:sz w:val="18"/>
                <w:szCs w:val="18"/>
                <w:lang/>
              </w:rPr>
              <w:t>入住户数</w:t>
            </w:r>
          </w:p>
        </w:tc>
        <w:tc>
          <w:tcPr>
            <w:tcW w:w="67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20" w:lineRule="exact"/>
              <w:jc w:val="center"/>
              <w:textAlignment w:val="center"/>
              <w:rPr>
                <w:rFonts w:ascii="宋体" w:hAnsi="宋体" w:cs="宋体" w:hint="eastAsia"/>
                <w:kern w:val="2"/>
                <w:sz w:val="18"/>
                <w:szCs w:val="18"/>
              </w:rPr>
            </w:pPr>
            <w:r>
              <w:rPr>
                <w:rFonts w:ascii="宋体" w:hAnsi="宋体" w:cs="宋体" w:hint="eastAsia"/>
                <w:sz w:val="18"/>
                <w:szCs w:val="18"/>
                <w:lang/>
              </w:rPr>
              <w:t>楼栋数</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20" w:lineRule="exact"/>
              <w:jc w:val="center"/>
              <w:textAlignment w:val="center"/>
              <w:rPr>
                <w:rFonts w:ascii="宋体" w:hAnsi="宋体" w:cs="宋体" w:hint="eastAsia"/>
                <w:kern w:val="2"/>
                <w:sz w:val="18"/>
                <w:szCs w:val="18"/>
              </w:rPr>
            </w:pPr>
            <w:r>
              <w:rPr>
                <w:rFonts w:ascii="宋体" w:hAnsi="宋体" w:cs="宋体" w:hint="eastAsia"/>
                <w:sz w:val="18"/>
                <w:szCs w:val="18"/>
                <w:lang/>
              </w:rPr>
              <w:t>单元数</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20" w:lineRule="exact"/>
              <w:jc w:val="center"/>
              <w:textAlignment w:val="center"/>
              <w:rPr>
                <w:rFonts w:ascii="宋体" w:hAnsi="宋体" w:cs="宋体" w:hint="eastAsia"/>
                <w:kern w:val="2"/>
                <w:sz w:val="18"/>
                <w:szCs w:val="18"/>
              </w:rPr>
            </w:pPr>
            <w:r>
              <w:rPr>
                <w:rFonts w:ascii="宋体" w:hAnsi="宋体" w:cs="宋体" w:hint="eastAsia"/>
                <w:sz w:val="18"/>
                <w:szCs w:val="18"/>
                <w:lang/>
              </w:rPr>
              <w:t>垃圾房A款</w:t>
            </w:r>
          </w:p>
        </w:tc>
        <w:tc>
          <w:tcPr>
            <w:tcW w:w="785" w:type="dxa"/>
            <w:tcBorders>
              <w:top w:val="single" w:sz="4" w:space="0" w:color="000000"/>
              <w:left w:val="single" w:sz="4" w:space="0" w:color="000000"/>
              <w:bottom w:val="single" w:sz="4" w:space="0" w:color="000000"/>
              <w:right w:val="single" w:sz="4" w:space="0" w:color="auto"/>
            </w:tcBorders>
            <w:vAlign w:val="center"/>
          </w:tcPr>
          <w:p w:rsidR="000B0EB1" w:rsidRDefault="000B0EB1" w:rsidP="00DF2E00">
            <w:pPr>
              <w:widowControl/>
              <w:spacing w:line="320" w:lineRule="exact"/>
              <w:jc w:val="center"/>
              <w:textAlignment w:val="center"/>
              <w:rPr>
                <w:rFonts w:ascii="宋体" w:hAnsi="宋体" w:cs="宋体" w:hint="eastAsia"/>
                <w:kern w:val="2"/>
                <w:sz w:val="18"/>
                <w:szCs w:val="18"/>
              </w:rPr>
            </w:pPr>
            <w:r>
              <w:rPr>
                <w:rFonts w:ascii="宋体" w:hAnsi="宋体" w:cs="宋体" w:hint="eastAsia"/>
                <w:kern w:val="2"/>
                <w:sz w:val="18"/>
                <w:szCs w:val="18"/>
              </w:rPr>
              <w:t>垃圾房B款</w:t>
            </w:r>
          </w:p>
        </w:tc>
        <w:tc>
          <w:tcPr>
            <w:tcW w:w="786"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20" w:lineRule="exact"/>
              <w:jc w:val="center"/>
              <w:textAlignment w:val="center"/>
              <w:rPr>
                <w:rFonts w:ascii="宋体" w:hAnsi="宋体" w:cs="宋体" w:hint="eastAsia"/>
                <w:sz w:val="18"/>
                <w:szCs w:val="18"/>
                <w:lang/>
              </w:rPr>
            </w:pPr>
            <w:r>
              <w:rPr>
                <w:rFonts w:ascii="宋体" w:hAnsi="宋体" w:cs="宋体" w:hint="eastAsia"/>
                <w:kern w:val="2"/>
                <w:sz w:val="18"/>
                <w:szCs w:val="18"/>
              </w:rPr>
              <w:t>垃圾房C款</w:t>
            </w: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备注</w:t>
            </w:r>
          </w:p>
        </w:tc>
      </w:tr>
      <w:tr w:rsidR="000B0EB1" w:rsidTr="00DF2E00">
        <w:trPr>
          <w:trHeight w:val="480"/>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沭城街道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帝景佳园</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杨店社区</w:t>
            </w: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270</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206</w:t>
            </w: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8</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27</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2</w:t>
            </w:r>
          </w:p>
        </w:tc>
        <w:tc>
          <w:tcPr>
            <w:tcW w:w="785" w:type="dxa"/>
            <w:tcBorders>
              <w:top w:val="single" w:sz="4" w:space="0" w:color="000000"/>
              <w:left w:val="single" w:sz="4" w:space="0" w:color="000000"/>
              <w:bottom w:val="single" w:sz="4" w:space="0" w:color="000000"/>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8</w:t>
            </w:r>
          </w:p>
        </w:tc>
        <w:tc>
          <w:tcPr>
            <w:tcW w:w="786"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r>
      <w:tr w:rsidR="000B0EB1" w:rsidTr="00DF2E00">
        <w:trPr>
          <w:trHeight w:val="480"/>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2</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沭城街道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中华家园</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南关社区</w:t>
            </w: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850</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800</w:t>
            </w: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7</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21</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3</w:t>
            </w:r>
          </w:p>
        </w:tc>
        <w:tc>
          <w:tcPr>
            <w:tcW w:w="785" w:type="dxa"/>
            <w:tcBorders>
              <w:top w:val="single" w:sz="4" w:space="0" w:color="000000"/>
              <w:left w:val="single" w:sz="4" w:space="0" w:color="000000"/>
              <w:bottom w:val="single" w:sz="4" w:space="0" w:color="000000"/>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2</w:t>
            </w:r>
          </w:p>
        </w:tc>
        <w:tc>
          <w:tcPr>
            <w:tcW w:w="786"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r>
      <w:tr w:rsidR="000B0EB1" w:rsidTr="00DF2E00">
        <w:trPr>
          <w:trHeight w:val="459"/>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3</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沭城街道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建陵家园</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西园社区</w:t>
            </w: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535</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520</w:t>
            </w: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18</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52</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p>
        </w:tc>
        <w:tc>
          <w:tcPr>
            <w:tcW w:w="785" w:type="dxa"/>
            <w:tcBorders>
              <w:top w:val="single" w:sz="4" w:space="0" w:color="000000"/>
              <w:left w:val="single" w:sz="4" w:space="0" w:color="000000"/>
              <w:bottom w:val="single" w:sz="4" w:space="0" w:color="000000"/>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p>
        </w:tc>
        <w:tc>
          <w:tcPr>
            <w:tcW w:w="786"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8</w:t>
            </w: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r>
      <w:tr w:rsidR="000B0EB1" w:rsidTr="00DF2E00">
        <w:trPr>
          <w:trHeight w:val="480"/>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4</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沭城街道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建陵新村</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新桥社区</w:t>
            </w: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520</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500</w:t>
            </w: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11</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36</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p>
        </w:tc>
        <w:tc>
          <w:tcPr>
            <w:tcW w:w="785" w:type="dxa"/>
            <w:tcBorders>
              <w:top w:val="single" w:sz="4" w:space="0" w:color="000000"/>
              <w:left w:val="single" w:sz="4" w:space="0" w:color="000000"/>
              <w:bottom w:val="single" w:sz="4" w:space="0" w:color="000000"/>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p>
        </w:tc>
        <w:tc>
          <w:tcPr>
            <w:tcW w:w="786"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4</w:t>
            </w: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r>
      <w:tr w:rsidR="000B0EB1" w:rsidTr="00DF2E00">
        <w:trPr>
          <w:trHeight w:val="480"/>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5</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沭城街道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人武城中城</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建陵社区</w:t>
            </w: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480</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384</w:t>
            </w: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10</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36</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785" w:type="dxa"/>
            <w:tcBorders>
              <w:top w:val="single" w:sz="4" w:space="0" w:color="000000"/>
              <w:left w:val="single" w:sz="4" w:space="0" w:color="000000"/>
              <w:bottom w:val="single" w:sz="4" w:space="0" w:color="000000"/>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786"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3</w:t>
            </w: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r>
      <w:tr w:rsidR="000B0EB1" w:rsidTr="00DF2E00">
        <w:trPr>
          <w:trHeight w:val="480"/>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6</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沭城街道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阳光花苑</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新桥社区</w:t>
            </w: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270</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250</w:t>
            </w: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8</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27</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785" w:type="dxa"/>
            <w:tcBorders>
              <w:top w:val="single" w:sz="4" w:space="0" w:color="000000"/>
              <w:left w:val="single" w:sz="4" w:space="0" w:color="000000"/>
              <w:bottom w:val="single" w:sz="4" w:space="0" w:color="000000"/>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786"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4</w:t>
            </w: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r>
      <w:tr w:rsidR="000B0EB1" w:rsidTr="00DF2E00">
        <w:trPr>
          <w:trHeight w:val="480"/>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7</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沭城街道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梅园别墅</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中心社区</w:t>
            </w: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102</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102</w:t>
            </w: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51</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51</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w:t>
            </w:r>
          </w:p>
        </w:tc>
        <w:tc>
          <w:tcPr>
            <w:tcW w:w="785" w:type="dxa"/>
            <w:tcBorders>
              <w:top w:val="single" w:sz="4" w:space="0" w:color="000000"/>
              <w:left w:val="single" w:sz="4" w:space="0" w:color="000000"/>
              <w:bottom w:val="single" w:sz="4" w:space="0" w:color="000000"/>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3</w:t>
            </w:r>
          </w:p>
        </w:tc>
        <w:tc>
          <w:tcPr>
            <w:tcW w:w="786"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r>
      <w:tr w:rsidR="000B0EB1" w:rsidTr="00DF2E00">
        <w:trPr>
          <w:trHeight w:val="480"/>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8</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沭城街道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富丽花园</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五里社区</w:t>
            </w: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ind w:firstLineChars="100" w:firstLine="180"/>
              <w:jc w:val="center"/>
              <w:textAlignment w:val="center"/>
              <w:rPr>
                <w:rFonts w:ascii="宋体" w:hAnsi="宋体" w:cs="宋体" w:hint="eastAsia"/>
                <w:kern w:val="2"/>
                <w:sz w:val="18"/>
                <w:szCs w:val="18"/>
              </w:rPr>
            </w:pPr>
            <w:r>
              <w:rPr>
                <w:rFonts w:ascii="宋体" w:hAnsi="宋体" w:cs="宋体" w:hint="eastAsia"/>
                <w:kern w:val="2"/>
                <w:sz w:val="18"/>
                <w:szCs w:val="18"/>
              </w:rPr>
              <w:t>356</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350</w:t>
            </w: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5</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18</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785" w:type="dxa"/>
            <w:tcBorders>
              <w:top w:val="single" w:sz="4" w:space="0" w:color="000000"/>
              <w:left w:val="single" w:sz="4" w:space="0" w:color="000000"/>
              <w:bottom w:val="single" w:sz="4" w:space="0" w:color="000000"/>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786"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4</w:t>
            </w: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r>
      <w:tr w:rsidR="000B0EB1" w:rsidTr="00DF2E00">
        <w:trPr>
          <w:trHeight w:val="480"/>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9</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沭城街道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帝景华府</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五里社区</w:t>
            </w:r>
          </w:p>
        </w:tc>
        <w:tc>
          <w:tcPr>
            <w:tcW w:w="71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1306</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1306</w:t>
            </w:r>
          </w:p>
        </w:tc>
        <w:tc>
          <w:tcPr>
            <w:tcW w:w="67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9</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11</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4</w:t>
            </w:r>
          </w:p>
        </w:tc>
        <w:tc>
          <w:tcPr>
            <w:tcW w:w="785" w:type="dxa"/>
            <w:tcBorders>
              <w:top w:val="single" w:sz="4" w:space="0" w:color="000000"/>
              <w:left w:val="single" w:sz="4" w:space="0" w:color="000000"/>
              <w:bottom w:val="single" w:sz="4" w:space="0" w:color="000000"/>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5</w:t>
            </w:r>
          </w:p>
        </w:tc>
        <w:tc>
          <w:tcPr>
            <w:tcW w:w="786"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r>
      <w:tr w:rsidR="000B0EB1" w:rsidTr="00DF2E00">
        <w:trPr>
          <w:trHeight w:val="482"/>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10</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沭城街道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天津花园</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南关社区</w:t>
            </w: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120</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90</w:t>
            </w: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5</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10</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w:t>
            </w:r>
          </w:p>
        </w:tc>
        <w:tc>
          <w:tcPr>
            <w:tcW w:w="785" w:type="dxa"/>
            <w:tcBorders>
              <w:top w:val="single" w:sz="4" w:space="0" w:color="000000"/>
              <w:left w:val="single" w:sz="4" w:space="0" w:color="000000"/>
              <w:bottom w:val="single" w:sz="4" w:space="0" w:color="000000"/>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2</w:t>
            </w:r>
          </w:p>
        </w:tc>
        <w:tc>
          <w:tcPr>
            <w:tcW w:w="786"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r>
      <w:tr w:rsidR="000B0EB1" w:rsidTr="00DF2E00">
        <w:trPr>
          <w:trHeight w:val="480"/>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11</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沭城街道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峰尚国际</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果园社区</w:t>
            </w: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1080</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1000</w:t>
            </w: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6</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9</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w:t>
            </w:r>
          </w:p>
        </w:tc>
        <w:tc>
          <w:tcPr>
            <w:tcW w:w="785" w:type="dxa"/>
            <w:tcBorders>
              <w:top w:val="single" w:sz="4" w:space="0" w:color="000000"/>
              <w:left w:val="single" w:sz="4" w:space="0" w:color="000000"/>
              <w:bottom w:val="single" w:sz="4" w:space="0" w:color="000000"/>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6</w:t>
            </w:r>
          </w:p>
        </w:tc>
        <w:tc>
          <w:tcPr>
            <w:tcW w:w="786"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r>
      <w:tr w:rsidR="000B0EB1" w:rsidTr="00DF2E00">
        <w:trPr>
          <w:trHeight w:val="480"/>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12</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沭城街道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左岸华庭</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建陵社区</w:t>
            </w: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150</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120</w:t>
            </w: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14</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w:t>
            </w:r>
          </w:p>
        </w:tc>
        <w:tc>
          <w:tcPr>
            <w:tcW w:w="785" w:type="dxa"/>
            <w:tcBorders>
              <w:top w:val="single" w:sz="4" w:space="0" w:color="000000"/>
              <w:left w:val="single" w:sz="4" w:space="0" w:color="000000"/>
              <w:bottom w:val="single" w:sz="4" w:space="0" w:color="000000"/>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w:t>
            </w:r>
          </w:p>
        </w:tc>
        <w:tc>
          <w:tcPr>
            <w:tcW w:w="786"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r>
      <w:tr w:rsidR="000B0EB1" w:rsidTr="00DF2E00">
        <w:trPr>
          <w:trHeight w:val="480"/>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13</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沭城街道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金城花园</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河西社区</w:t>
            </w: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520</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500</w:t>
            </w: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12</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36</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4</w:t>
            </w:r>
          </w:p>
        </w:tc>
        <w:tc>
          <w:tcPr>
            <w:tcW w:w="785" w:type="dxa"/>
            <w:tcBorders>
              <w:top w:val="single" w:sz="4" w:space="0" w:color="000000"/>
              <w:left w:val="single" w:sz="4" w:space="0" w:color="000000"/>
              <w:bottom w:val="single" w:sz="4" w:space="0" w:color="000000"/>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786"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r>
      <w:tr w:rsidR="000B0EB1" w:rsidTr="00DF2E00">
        <w:trPr>
          <w:trHeight w:val="480"/>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14</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沭城街道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锦绣江南</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西园社区</w:t>
            </w: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470</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450</w:t>
            </w: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8</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38</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w:t>
            </w:r>
          </w:p>
        </w:tc>
        <w:tc>
          <w:tcPr>
            <w:tcW w:w="785" w:type="dxa"/>
            <w:tcBorders>
              <w:top w:val="single" w:sz="4" w:space="0" w:color="000000"/>
              <w:left w:val="single" w:sz="4" w:space="0" w:color="000000"/>
              <w:bottom w:val="single" w:sz="4" w:space="0" w:color="000000"/>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6</w:t>
            </w:r>
          </w:p>
        </w:tc>
        <w:tc>
          <w:tcPr>
            <w:tcW w:w="786"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r>
      <w:tr w:rsidR="000B0EB1" w:rsidTr="00DF2E00">
        <w:trPr>
          <w:trHeight w:val="480"/>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15</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沭城街道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业欣广场</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东关社区</w:t>
            </w: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260</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246</w:t>
            </w: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2</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2</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w:t>
            </w:r>
          </w:p>
        </w:tc>
        <w:tc>
          <w:tcPr>
            <w:tcW w:w="785" w:type="dxa"/>
            <w:tcBorders>
              <w:top w:val="single" w:sz="4" w:space="0" w:color="000000"/>
              <w:left w:val="single" w:sz="4" w:space="0" w:color="000000"/>
              <w:bottom w:val="single" w:sz="4" w:space="0" w:color="000000"/>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786"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r>
      <w:tr w:rsidR="000B0EB1" w:rsidTr="00DF2E00">
        <w:trPr>
          <w:trHeight w:val="480"/>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16</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沭城街道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文化新村</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东关社区</w:t>
            </w: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1320</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1300</w:t>
            </w: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23</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81</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w:t>
            </w:r>
          </w:p>
        </w:tc>
        <w:tc>
          <w:tcPr>
            <w:tcW w:w="785" w:type="dxa"/>
            <w:tcBorders>
              <w:top w:val="single" w:sz="4" w:space="0" w:color="auto"/>
              <w:left w:val="single" w:sz="4" w:space="0" w:color="000000"/>
              <w:bottom w:val="single" w:sz="4" w:space="0" w:color="000000"/>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4</w:t>
            </w:r>
          </w:p>
        </w:tc>
        <w:tc>
          <w:tcPr>
            <w:tcW w:w="786" w:type="dxa"/>
            <w:tcBorders>
              <w:top w:val="single" w:sz="4" w:space="0" w:color="auto"/>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r>
      <w:tr w:rsidR="000B0EB1" w:rsidTr="00DF2E00">
        <w:trPr>
          <w:trHeight w:val="480"/>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17</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沭城街道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财政小区</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南苑社区</w:t>
            </w: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360</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350</w:t>
            </w: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11</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33</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785" w:type="dxa"/>
            <w:tcBorders>
              <w:top w:val="single" w:sz="4" w:space="0" w:color="000000"/>
              <w:left w:val="single" w:sz="4" w:space="0" w:color="000000"/>
              <w:bottom w:val="single" w:sz="4" w:space="0" w:color="000000"/>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786"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4</w:t>
            </w: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r>
      <w:tr w:rsidR="000B0EB1" w:rsidTr="00DF2E00">
        <w:trPr>
          <w:trHeight w:val="480"/>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18</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沭城街道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学府花苑</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怀文社区</w:t>
            </w: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1800</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1800</w:t>
            </w: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32</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59</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785" w:type="dxa"/>
            <w:tcBorders>
              <w:top w:val="single" w:sz="4" w:space="0" w:color="000000"/>
              <w:left w:val="single" w:sz="4" w:space="0" w:color="000000"/>
              <w:bottom w:val="single" w:sz="4" w:space="0" w:color="000000"/>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786"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16</w:t>
            </w: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r>
      <w:tr w:rsidR="000B0EB1" w:rsidTr="00DF2E00">
        <w:trPr>
          <w:trHeight w:val="480"/>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19</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沭城街道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紫藤花园</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建陵社区</w:t>
            </w: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870</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480</w:t>
            </w: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28</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54</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785" w:type="dxa"/>
            <w:tcBorders>
              <w:top w:val="single" w:sz="4" w:space="0" w:color="000000"/>
              <w:left w:val="single" w:sz="4" w:space="0" w:color="000000"/>
              <w:bottom w:val="single" w:sz="4" w:space="0" w:color="000000"/>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786"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9</w:t>
            </w: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r>
      <w:tr w:rsidR="000B0EB1" w:rsidTr="00DF2E00">
        <w:trPr>
          <w:trHeight w:val="459"/>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20</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沭城街道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政园小区</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建陵社区</w:t>
            </w: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840</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840</w:t>
            </w: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21</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85</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1</w:t>
            </w:r>
          </w:p>
        </w:tc>
        <w:tc>
          <w:tcPr>
            <w:tcW w:w="785" w:type="dxa"/>
            <w:tcBorders>
              <w:top w:val="single" w:sz="4" w:space="0" w:color="000000"/>
              <w:left w:val="single" w:sz="4" w:space="0" w:color="000000"/>
              <w:bottom w:val="single" w:sz="4" w:space="0" w:color="auto"/>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6</w:t>
            </w:r>
          </w:p>
        </w:tc>
        <w:tc>
          <w:tcPr>
            <w:tcW w:w="786" w:type="dxa"/>
            <w:tcBorders>
              <w:top w:val="single" w:sz="4" w:space="0" w:color="000000"/>
              <w:left w:val="single" w:sz="4" w:space="0" w:color="auto"/>
              <w:bottom w:val="single" w:sz="4" w:space="0" w:color="auto"/>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p>
        </w:tc>
      </w:tr>
      <w:tr w:rsidR="000B0EB1" w:rsidTr="00DF2E00">
        <w:trPr>
          <w:trHeight w:val="480"/>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lastRenderedPageBreak/>
              <w:t>21</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梦溪街道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璟泰雅苑</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sz w:val="18"/>
                <w:szCs w:val="18"/>
                <w:lang/>
              </w:rPr>
            </w:pPr>
            <w:r>
              <w:rPr>
                <w:rFonts w:ascii="宋体" w:hAnsi="宋体" w:cs="宋体" w:hint="eastAsia"/>
                <w:sz w:val="18"/>
                <w:szCs w:val="18"/>
                <w:lang/>
              </w:rPr>
              <w:t>糖坊社区</w:t>
            </w: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1600</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1111</w:t>
            </w: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23</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54</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8</w:t>
            </w:r>
          </w:p>
        </w:tc>
        <w:tc>
          <w:tcPr>
            <w:tcW w:w="785" w:type="dxa"/>
            <w:tcBorders>
              <w:top w:val="single" w:sz="4" w:space="0" w:color="auto"/>
              <w:left w:val="single" w:sz="4" w:space="0" w:color="000000"/>
              <w:bottom w:val="single" w:sz="4" w:space="0" w:color="000000"/>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3</w:t>
            </w:r>
          </w:p>
        </w:tc>
        <w:tc>
          <w:tcPr>
            <w:tcW w:w="786" w:type="dxa"/>
            <w:tcBorders>
              <w:top w:val="single" w:sz="4" w:space="0" w:color="auto"/>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p>
        </w:tc>
      </w:tr>
      <w:tr w:rsidR="000B0EB1" w:rsidTr="00DF2E00">
        <w:trPr>
          <w:trHeight w:val="389"/>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22</w:t>
            </w: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梦溪街道</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文鼎汇苑</w:t>
            </w: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糖坊社区</w:t>
            </w: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950</w:t>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950</w:t>
            </w: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11</w:t>
            </w: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27</w:t>
            </w: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7</w:t>
            </w:r>
          </w:p>
        </w:tc>
        <w:tc>
          <w:tcPr>
            <w:tcW w:w="785" w:type="dxa"/>
            <w:tcBorders>
              <w:top w:val="single" w:sz="4" w:space="0" w:color="000000"/>
              <w:left w:val="single" w:sz="4" w:space="0" w:color="000000"/>
              <w:bottom w:val="single" w:sz="4" w:space="0" w:color="auto"/>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p>
        </w:tc>
        <w:tc>
          <w:tcPr>
            <w:tcW w:w="786" w:type="dxa"/>
            <w:tcBorders>
              <w:top w:val="single" w:sz="4" w:space="0" w:color="000000"/>
              <w:left w:val="single" w:sz="4" w:space="0" w:color="auto"/>
              <w:bottom w:val="single" w:sz="4" w:space="0" w:color="auto"/>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p>
        </w:tc>
      </w:tr>
      <w:tr w:rsidR="000B0EB1" w:rsidTr="00DF2E00">
        <w:trPr>
          <w:trHeight w:val="480"/>
          <w:jc w:val="center"/>
        </w:trPr>
        <w:tc>
          <w:tcPr>
            <w:tcW w:w="643"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p>
        </w:tc>
        <w:tc>
          <w:tcPr>
            <w:tcW w:w="952"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t>合计</w:t>
            </w:r>
          </w:p>
        </w:tc>
        <w:tc>
          <w:tcPr>
            <w:tcW w:w="1241"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p>
        </w:tc>
        <w:tc>
          <w:tcPr>
            <w:tcW w:w="712"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fldChar w:fldCharType="begin"/>
            </w:r>
            <w:r>
              <w:rPr>
                <w:rFonts w:ascii="宋体" w:hAnsi="宋体" w:cs="宋体" w:hint="eastAsia"/>
                <w:kern w:val="2"/>
                <w:sz w:val="18"/>
                <w:szCs w:val="18"/>
              </w:rPr>
              <w:instrText xml:space="preserve"> = sum(E3:E24) \* MERGEFORMAT </w:instrText>
            </w:r>
            <w:r>
              <w:rPr>
                <w:rFonts w:ascii="宋体" w:hAnsi="宋体" w:cs="宋体" w:hint="eastAsia"/>
                <w:kern w:val="2"/>
                <w:sz w:val="18"/>
                <w:szCs w:val="18"/>
              </w:rPr>
              <w:fldChar w:fldCharType="separate"/>
            </w:r>
            <w:r>
              <w:rPr>
                <w:rFonts w:ascii="宋体" w:hAnsi="宋体" w:cs="宋体" w:hint="eastAsia"/>
                <w:kern w:val="2"/>
                <w:sz w:val="18"/>
                <w:szCs w:val="18"/>
              </w:rPr>
              <w:t>15029</w:t>
            </w:r>
            <w:r>
              <w:rPr>
                <w:rFonts w:ascii="宋体" w:hAnsi="宋体" w:cs="宋体" w:hint="eastAsia"/>
                <w:kern w:val="2"/>
                <w:sz w:val="18"/>
                <w:szCs w:val="18"/>
              </w:rPr>
              <w:fldChar w:fldCharType="end"/>
            </w:r>
          </w:p>
        </w:tc>
        <w:tc>
          <w:tcPr>
            <w:tcW w:w="727"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p>
        </w:tc>
        <w:tc>
          <w:tcPr>
            <w:tcW w:w="671"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p>
        </w:tc>
        <w:tc>
          <w:tcPr>
            <w:tcW w:w="727" w:type="dxa"/>
            <w:tcBorders>
              <w:top w:val="single" w:sz="4" w:space="0" w:color="000000"/>
              <w:left w:val="single" w:sz="4" w:space="0" w:color="000000"/>
              <w:bottom w:val="single" w:sz="4" w:space="0" w:color="000000"/>
              <w:right w:val="single" w:sz="4" w:space="0" w:color="000000"/>
            </w:tcBorders>
            <w:noWrap/>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p>
        </w:tc>
        <w:tc>
          <w:tcPr>
            <w:tcW w:w="785" w:type="dxa"/>
            <w:tcBorders>
              <w:top w:val="single" w:sz="4" w:space="0" w:color="000000"/>
              <w:left w:val="single" w:sz="4" w:space="0" w:color="000000"/>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fldChar w:fldCharType="begin"/>
            </w:r>
            <w:r>
              <w:rPr>
                <w:rFonts w:ascii="宋体" w:hAnsi="宋体" w:cs="宋体" w:hint="eastAsia"/>
                <w:kern w:val="2"/>
                <w:sz w:val="18"/>
                <w:szCs w:val="18"/>
              </w:rPr>
              <w:instrText xml:space="preserve"> = sum(I3:I24) \* MERGEFORMAT </w:instrText>
            </w:r>
            <w:r>
              <w:rPr>
                <w:rFonts w:ascii="宋体" w:hAnsi="宋体" w:cs="宋体" w:hint="eastAsia"/>
                <w:kern w:val="2"/>
                <w:sz w:val="18"/>
                <w:szCs w:val="18"/>
              </w:rPr>
              <w:fldChar w:fldCharType="separate"/>
            </w:r>
            <w:r>
              <w:rPr>
                <w:rFonts w:ascii="宋体" w:hAnsi="宋体" w:cs="宋体" w:hint="eastAsia"/>
                <w:kern w:val="2"/>
                <w:sz w:val="18"/>
                <w:szCs w:val="18"/>
              </w:rPr>
              <w:t>36</w:t>
            </w:r>
            <w:r>
              <w:rPr>
                <w:rFonts w:ascii="宋体" w:hAnsi="宋体" w:cs="宋体" w:hint="eastAsia"/>
                <w:kern w:val="2"/>
                <w:sz w:val="18"/>
                <w:szCs w:val="18"/>
              </w:rPr>
              <w:fldChar w:fldCharType="end"/>
            </w:r>
          </w:p>
        </w:tc>
        <w:tc>
          <w:tcPr>
            <w:tcW w:w="785" w:type="dxa"/>
            <w:tcBorders>
              <w:top w:val="single" w:sz="4" w:space="0" w:color="auto"/>
              <w:left w:val="single" w:sz="4" w:space="0" w:color="000000"/>
              <w:bottom w:val="single" w:sz="4" w:space="0" w:color="000000"/>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fldChar w:fldCharType="begin"/>
            </w:r>
            <w:r>
              <w:rPr>
                <w:rFonts w:ascii="宋体" w:hAnsi="宋体" w:cs="宋体" w:hint="eastAsia"/>
                <w:kern w:val="2"/>
                <w:sz w:val="18"/>
                <w:szCs w:val="18"/>
              </w:rPr>
              <w:instrText xml:space="preserve"> = sum(J3:J24) \* MERGEFORMAT </w:instrText>
            </w:r>
            <w:r>
              <w:rPr>
                <w:rFonts w:ascii="宋体" w:hAnsi="宋体" w:cs="宋体" w:hint="eastAsia"/>
                <w:kern w:val="2"/>
                <w:sz w:val="18"/>
                <w:szCs w:val="18"/>
              </w:rPr>
              <w:fldChar w:fldCharType="separate"/>
            </w:r>
            <w:r>
              <w:rPr>
                <w:rFonts w:ascii="宋体" w:hAnsi="宋体" w:cs="宋体" w:hint="eastAsia"/>
                <w:kern w:val="2"/>
                <w:sz w:val="18"/>
                <w:szCs w:val="18"/>
              </w:rPr>
              <w:t>46</w:t>
            </w:r>
            <w:r>
              <w:rPr>
                <w:rFonts w:ascii="宋体" w:hAnsi="宋体" w:cs="宋体" w:hint="eastAsia"/>
                <w:kern w:val="2"/>
                <w:sz w:val="18"/>
                <w:szCs w:val="18"/>
              </w:rPr>
              <w:fldChar w:fldCharType="end"/>
            </w:r>
          </w:p>
        </w:tc>
        <w:tc>
          <w:tcPr>
            <w:tcW w:w="786" w:type="dxa"/>
            <w:tcBorders>
              <w:top w:val="single" w:sz="4" w:space="0" w:color="auto"/>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r>
              <w:rPr>
                <w:rFonts w:ascii="宋体" w:hAnsi="宋体" w:cs="宋体" w:hint="eastAsia"/>
                <w:kern w:val="2"/>
                <w:sz w:val="18"/>
                <w:szCs w:val="18"/>
              </w:rPr>
              <w:fldChar w:fldCharType="begin"/>
            </w:r>
            <w:r>
              <w:rPr>
                <w:rFonts w:ascii="宋体" w:hAnsi="宋体" w:cs="宋体" w:hint="eastAsia"/>
                <w:kern w:val="2"/>
                <w:sz w:val="18"/>
                <w:szCs w:val="18"/>
              </w:rPr>
              <w:instrText xml:space="preserve"> = sum(K3:K24) \* MERGEFORMAT </w:instrText>
            </w:r>
            <w:r>
              <w:rPr>
                <w:rFonts w:ascii="宋体" w:hAnsi="宋体" w:cs="宋体" w:hint="eastAsia"/>
                <w:kern w:val="2"/>
                <w:sz w:val="18"/>
                <w:szCs w:val="18"/>
              </w:rPr>
              <w:fldChar w:fldCharType="separate"/>
            </w:r>
            <w:r>
              <w:rPr>
                <w:rFonts w:ascii="宋体" w:hAnsi="宋体" w:cs="宋体" w:hint="eastAsia"/>
                <w:kern w:val="2"/>
                <w:sz w:val="18"/>
                <w:szCs w:val="18"/>
              </w:rPr>
              <w:t>52</w:t>
            </w:r>
            <w:r>
              <w:rPr>
                <w:rFonts w:ascii="宋体" w:hAnsi="宋体" w:cs="宋体" w:hint="eastAsia"/>
                <w:kern w:val="2"/>
                <w:sz w:val="18"/>
                <w:szCs w:val="18"/>
              </w:rPr>
              <w:fldChar w:fldCharType="end"/>
            </w:r>
          </w:p>
        </w:tc>
        <w:tc>
          <w:tcPr>
            <w:tcW w:w="657" w:type="dxa"/>
            <w:tcBorders>
              <w:top w:val="single" w:sz="4" w:space="0" w:color="000000"/>
              <w:left w:val="single" w:sz="4" w:space="0" w:color="auto"/>
              <w:bottom w:val="single" w:sz="4" w:space="0" w:color="000000"/>
              <w:right w:val="single" w:sz="4" w:space="0" w:color="000000"/>
            </w:tcBorders>
            <w:vAlign w:val="center"/>
          </w:tcPr>
          <w:p w:rsidR="000B0EB1" w:rsidRDefault="000B0EB1" w:rsidP="00DF2E00">
            <w:pPr>
              <w:widowControl/>
              <w:spacing w:line="360" w:lineRule="auto"/>
              <w:jc w:val="center"/>
              <w:textAlignment w:val="center"/>
              <w:rPr>
                <w:rFonts w:ascii="宋体" w:hAnsi="宋体" w:cs="宋体" w:hint="eastAsia"/>
                <w:kern w:val="2"/>
                <w:sz w:val="18"/>
                <w:szCs w:val="18"/>
              </w:rPr>
            </w:pPr>
          </w:p>
        </w:tc>
      </w:tr>
    </w:tbl>
    <w:p w:rsidR="000B0EB1" w:rsidRDefault="000B0EB1" w:rsidP="000B0EB1">
      <w:pPr>
        <w:widowControl/>
        <w:adjustRightInd w:val="0"/>
        <w:snapToGrid w:val="0"/>
        <w:spacing w:line="360" w:lineRule="auto"/>
        <w:jc w:val="left"/>
        <w:rPr>
          <w:rFonts w:ascii="宋体" w:hAnsi="宋体" w:cs="仿宋"/>
          <w:b/>
          <w:bCs/>
          <w:kern w:val="2"/>
          <w:sz w:val="24"/>
          <w:szCs w:val="24"/>
        </w:rPr>
      </w:pPr>
      <w:r>
        <w:rPr>
          <w:rFonts w:ascii="宋体" w:hAnsi="宋体" w:cs="仿宋" w:hint="eastAsia"/>
          <w:b/>
          <w:bCs/>
          <w:kern w:val="2"/>
          <w:sz w:val="24"/>
          <w:szCs w:val="24"/>
        </w:rPr>
        <w:t>采购内容</w:t>
      </w:r>
    </w:p>
    <w:tbl>
      <w:tblPr>
        <w:tblW w:w="5687" w:type="pct"/>
        <w:jc w:val="center"/>
        <w:tblLook w:val="0000"/>
      </w:tblPr>
      <w:tblGrid>
        <w:gridCol w:w="1880"/>
        <w:gridCol w:w="1175"/>
        <w:gridCol w:w="1935"/>
        <w:gridCol w:w="3299"/>
        <w:gridCol w:w="700"/>
        <w:gridCol w:w="704"/>
      </w:tblGrid>
      <w:tr w:rsidR="000B0EB1" w:rsidTr="00DF2E00">
        <w:trPr>
          <w:trHeight w:val="295"/>
          <w:jc w:val="center"/>
        </w:trPr>
        <w:tc>
          <w:tcPr>
            <w:tcW w:w="969" w:type="pct"/>
            <w:tcBorders>
              <w:top w:val="single" w:sz="8" w:space="0" w:color="000000"/>
              <w:left w:val="single" w:sz="8" w:space="0" w:color="000000"/>
              <w:bottom w:val="single" w:sz="8" w:space="0" w:color="000000"/>
              <w:right w:val="single" w:sz="8" w:space="0" w:color="000000"/>
            </w:tcBorders>
            <w:shd w:val="clear" w:color="auto" w:fill="FFCC00"/>
            <w:vAlign w:val="center"/>
          </w:tcPr>
          <w:p w:rsidR="000B0EB1" w:rsidRDefault="000B0EB1" w:rsidP="00DF2E00">
            <w:pPr>
              <w:widowControl/>
              <w:jc w:val="center"/>
              <w:textAlignment w:val="center"/>
              <w:rPr>
                <w:rFonts w:ascii="宋体" w:hAnsi="宋体" w:cs="宋体"/>
                <w:b/>
                <w:bCs/>
                <w:kern w:val="2"/>
                <w:szCs w:val="21"/>
              </w:rPr>
            </w:pPr>
            <w:r>
              <w:rPr>
                <w:rFonts w:ascii="宋体" w:hAnsi="宋体" w:cs="宋体" w:hint="eastAsia"/>
                <w:b/>
                <w:bCs/>
                <w:szCs w:val="21"/>
                <w:lang/>
              </w:rPr>
              <w:t>序号</w:t>
            </w:r>
          </w:p>
        </w:tc>
        <w:tc>
          <w:tcPr>
            <w:tcW w:w="606" w:type="pct"/>
            <w:tcBorders>
              <w:top w:val="single" w:sz="8" w:space="0" w:color="000000"/>
              <w:left w:val="nil"/>
              <w:bottom w:val="single" w:sz="8" w:space="0" w:color="000000"/>
              <w:right w:val="single" w:sz="8" w:space="0" w:color="000000"/>
            </w:tcBorders>
            <w:shd w:val="clear" w:color="auto" w:fill="FFCC00"/>
            <w:vAlign w:val="center"/>
          </w:tcPr>
          <w:p w:rsidR="000B0EB1" w:rsidRDefault="000B0EB1" w:rsidP="00DF2E00">
            <w:pPr>
              <w:widowControl/>
              <w:jc w:val="center"/>
              <w:textAlignment w:val="center"/>
              <w:rPr>
                <w:rFonts w:ascii="宋体" w:hAnsi="宋体" w:cs="宋体"/>
                <w:b/>
                <w:bCs/>
                <w:kern w:val="2"/>
                <w:szCs w:val="21"/>
              </w:rPr>
            </w:pPr>
            <w:r>
              <w:rPr>
                <w:rFonts w:ascii="宋体" w:hAnsi="宋体" w:cs="宋体" w:hint="eastAsia"/>
                <w:b/>
                <w:bCs/>
                <w:szCs w:val="21"/>
                <w:lang/>
              </w:rPr>
              <w:t>类别</w:t>
            </w:r>
          </w:p>
        </w:tc>
        <w:tc>
          <w:tcPr>
            <w:tcW w:w="998" w:type="pct"/>
            <w:tcBorders>
              <w:top w:val="single" w:sz="8" w:space="0" w:color="000000"/>
              <w:left w:val="nil"/>
              <w:bottom w:val="single" w:sz="8" w:space="0" w:color="000000"/>
              <w:right w:val="single" w:sz="8" w:space="0" w:color="000000"/>
            </w:tcBorders>
            <w:shd w:val="clear" w:color="auto" w:fill="FFCC00"/>
            <w:vAlign w:val="center"/>
          </w:tcPr>
          <w:p w:rsidR="000B0EB1" w:rsidRDefault="000B0EB1" w:rsidP="00DF2E00">
            <w:pPr>
              <w:widowControl/>
              <w:jc w:val="center"/>
              <w:textAlignment w:val="center"/>
              <w:rPr>
                <w:rFonts w:ascii="宋体" w:hAnsi="宋体" w:cs="宋体"/>
                <w:b/>
                <w:bCs/>
                <w:kern w:val="2"/>
                <w:szCs w:val="21"/>
              </w:rPr>
            </w:pPr>
            <w:r>
              <w:rPr>
                <w:rFonts w:ascii="宋体" w:hAnsi="宋体" w:cs="宋体" w:hint="eastAsia"/>
                <w:b/>
                <w:bCs/>
                <w:szCs w:val="21"/>
                <w:lang/>
              </w:rPr>
              <w:t>名称</w:t>
            </w:r>
          </w:p>
        </w:tc>
        <w:tc>
          <w:tcPr>
            <w:tcW w:w="1701" w:type="pct"/>
            <w:tcBorders>
              <w:top w:val="single" w:sz="8" w:space="0" w:color="000000"/>
              <w:left w:val="nil"/>
              <w:bottom w:val="single" w:sz="8" w:space="0" w:color="000000"/>
              <w:right w:val="single" w:sz="8" w:space="0" w:color="000000"/>
            </w:tcBorders>
            <w:shd w:val="clear" w:color="auto" w:fill="FFCC00"/>
            <w:vAlign w:val="center"/>
          </w:tcPr>
          <w:p w:rsidR="000B0EB1" w:rsidRDefault="000B0EB1" w:rsidP="00DF2E00">
            <w:pPr>
              <w:widowControl/>
              <w:jc w:val="center"/>
              <w:textAlignment w:val="center"/>
              <w:rPr>
                <w:rFonts w:ascii="宋体" w:hAnsi="宋体" w:cs="宋体"/>
                <w:b/>
                <w:bCs/>
                <w:kern w:val="2"/>
                <w:szCs w:val="21"/>
              </w:rPr>
            </w:pPr>
            <w:r>
              <w:rPr>
                <w:rFonts w:ascii="宋体" w:hAnsi="宋体" w:cs="宋体" w:hint="eastAsia"/>
                <w:b/>
                <w:bCs/>
                <w:szCs w:val="21"/>
                <w:lang/>
              </w:rPr>
              <w:t>技术要求</w:t>
            </w:r>
          </w:p>
        </w:tc>
        <w:tc>
          <w:tcPr>
            <w:tcW w:w="361" w:type="pct"/>
            <w:tcBorders>
              <w:top w:val="single" w:sz="8" w:space="0" w:color="000000"/>
              <w:left w:val="nil"/>
              <w:bottom w:val="single" w:sz="8" w:space="0" w:color="000000"/>
              <w:right w:val="single" w:sz="8" w:space="0" w:color="000000"/>
            </w:tcBorders>
            <w:shd w:val="clear" w:color="auto" w:fill="FFCC00"/>
            <w:vAlign w:val="center"/>
          </w:tcPr>
          <w:p w:rsidR="000B0EB1" w:rsidRDefault="000B0EB1" w:rsidP="00DF2E00">
            <w:pPr>
              <w:widowControl/>
              <w:jc w:val="center"/>
              <w:textAlignment w:val="center"/>
              <w:rPr>
                <w:rFonts w:ascii="宋体" w:hAnsi="宋体" w:cs="宋体"/>
                <w:b/>
                <w:bCs/>
                <w:kern w:val="2"/>
                <w:szCs w:val="21"/>
              </w:rPr>
            </w:pPr>
            <w:r>
              <w:rPr>
                <w:rFonts w:ascii="宋体" w:hAnsi="宋体" w:cs="宋体" w:hint="eastAsia"/>
                <w:b/>
                <w:bCs/>
                <w:szCs w:val="21"/>
                <w:lang/>
              </w:rPr>
              <w:t>单位</w:t>
            </w:r>
          </w:p>
        </w:tc>
        <w:tc>
          <w:tcPr>
            <w:tcW w:w="363" w:type="pct"/>
            <w:tcBorders>
              <w:top w:val="single" w:sz="8" w:space="0" w:color="000000"/>
              <w:left w:val="nil"/>
              <w:bottom w:val="single" w:sz="8" w:space="0" w:color="000000"/>
              <w:right w:val="single" w:sz="8" w:space="0" w:color="000000"/>
            </w:tcBorders>
            <w:shd w:val="clear" w:color="auto" w:fill="FFCC00"/>
            <w:vAlign w:val="center"/>
          </w:tcPr>
          <w:p w:rsidR="000B0EB1" w:rsidRDefault="000B0EB1" w:rsidP="00DF2E00">
            <w:pPr>
              <w:widowControl/>
              <w:jc w:val="center"/>
              <w:textAlignment w:val="center"/>
              <w:rPr>
                <w:rFonts w:ascii="宋体" w:hAnsi="宋体" w:cs="宋体"/>
                <w:b/>
                <w:bCs/>
                <w:kern w:val="2"/>
                <w:szCs w:val="21"/>
              </w:rPr>
            </w:pPr>
            <w:r>
              <w:rPr>
                <w:rFonts w:ascii="宋体" w:hAnsi="宋体" w:cs="宋体" w:hint="eastAsia"/>
                <w:b/>
                <w:bCs/>
                <w:szCs w:val="21"/>
                <w:lang/>
              </w:rPr>
              <w:t>数量</w:t>
            </w:r>
          </w:p>
        </w:tc>
      </w:tr>
      <w:tr w:rsidR="000B0EB1" w:rsidTr="00DF2E00">
        <w:trPr>
          <w:trHeight w:val="295"/>
          <w:jc w:val="center"/>
        </w:trPr>
        <w:tc>
          <w:tcPr>
            <w:tcW w:w="969" w:type="pct"/>
            <w:tcBorders>
              <w:top w:val="nil"/>
              <w:left w:val="single" w:sz="8" w:space="0" w:color="000000"/>
              <w:bottom w:val="single" w:sz="8" w:space="0" w:color="000000"/>
              <w:right w:val="single" w:sz="8" w:space="0" w:color="000000"/>
            </w:tcBorders>
            <w:vAlign w:val="center"/>
          </w:tcPr>
          <w:p w:rsidR="000B0EB1" w:rsidRDefault="000B0EB1" w:rsidP="000B0EB1">
            <w:pPr>
              <w:widowControl/>
              <w:numPr>
                <w:ilvl w:val="0"/>
                <w:numId w:val="1"/>
              </w:numPr>
              <w:jc w:val="right"/>
              <w:textAlignment w:val="center"/>
              <w:rPr>
                <w:rFonts w:ascii="宋体" w:hAnsi="宋体" w:cs="宋体"/>
                <w:kern w:val="2"/>
                <w:szCs w:val="21"/>
              </w:rPr>
            </w:pPr>
          </w:p>
        </w:tc>
        <w:tc>
          <w:tcPr>
            <w:tcW w:w="606"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szCs w:val="21"/>
                <w:lang/>
              </w:rPr>
            </w:pPr>
            <w:r>
              <w:rPr>
                <w:rFonts w:ascii="宋体" w:hAnsi="宋体" w:cs="宋体" w:hint="eastAsia"/>
                <w:szCs w:val="21"/>
                <w:lang/>
              </w:rPr>
              <w:t>居民小区</w:t>
            </w:r>
          </w:p>
        </w:tc>
        <w:tc>
          <w:tcPr>
            <w:tcW w:w="998"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hint="eastAsia"/>
                <w:szCs w:val="21"/>
                <w:lang/>
              </w:rPr>
            </w:pPr>
            <w:r>
              <w:rPr>
                <w:rFonts w:ascii="宋体" w:hAnsi="宋体" w:cs="宋体" w:hint="eastAsia"/>
                <w:szCs w:val="21"/>
                <w:lang/>
              </w:rPr>
              <w:t>垃圾房A款</w:t>
            </w:r>
          </w:p>
        </w:tc>
        <w:tc>
          <w:tcPr>
            <w:tcW w:w="1701" w:type="pct"/>
            <w:tcBorders>
              <w:top w:val="nil"/>
              <w:left w:val="nil"/>
              <w:bottom w:val="single" w:sz="8" w:space="0" w:color="000000"/>
              <w:right w:val="single" w:sz="8" w:space="0" w:color="000000"/>
            </w:tcBorders>
            <w:vAlign w:val="center"/>
          </w:tcPr>
          <w:p w:rsidR="000B0EB1" w:rsidRDefault="000B0EB1" w:rsidP="00DF2E00">
            <w:pPr>
              <w:widowControl/>
              <w:jc w:val="left"/>
              <w:textAlignment w:val="center"/>
              <w:rPr>
                <w:rFonts w:ascii="宋体" w:hAnsi="宋体" w:cs="宋体"/>
                <w:szCs w:val="21"/>
                <w:lang/>
              </w:rPr>
            </w:pPr>
            <w:r>
              <w:rPr>
                <w:rFonts w:ascii="宋体" w:hAnsi="宋体" w:cs="宋体" w:hint="eastAsia"/>
                <w:szCs w:val="21"/>
                <w:lang/>
              </w:rPr>
              <w:t>见主要技术参数要求</w:t>
            </w:r>
          </w:p>
        </w:tc>
        <w:tc>
          <w:tcPr>
            <w:tcW w:w="361"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kern w:val="2"/>
                <w:szCs w:val="21"/>
              </w:rPr>
            </w:pPr>
            <w:r>
              <w:rPr>
                <w:rFonts w:ascii="宋体" w:hAnsi="宋体" w:cs="宋体" w:hint="eastAsia"/>
                <w:szCs w:val="21"/>
                <w:lang/>
              </w:rPr>
              <w:t>台</w:t>
            </w:r>
          </w:p>
        </w:tc>
        <w:tc>
          <w:tcPr>
            <w:tcW w:w="363"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kern w:val="2"/>
                <w:szCs w:val="21"/>
              </w:rPr>
            </w:pPr>
            <w:r>
              <w:rPr>
                <w:rFonts w:ascii="宋体" w:hAnsi="宋体" w:cs="宋体" w:hint="eastAsia"/>
                <w:szCs w:val="21"/>
                <w:lang/>
              </w:rPr>
              <w:t>36</w:t>
            </w:r>
          </w:p>
        </w:tc>
      </w:tr>
      <w:tr w:rsidR="000B0EB1" w:rsidTr="00DF2E00">
        <w:trPr>
          <w:trHeight w:val="295"/>
          <w:jc w:val="center"/>
        </w:trPr>
        <w:tc>
          <w:tcPr>
            <w:tcW w:w="969" w:type="pct"/>
            <w:tcBorders>
              <w:top w:val="nil"/>
              <w:left w:val="single" w:sz="8" w:space="0" w:color="000000"/>
              <w:bottom w:val="single" w:sz="8" w:space="0" w:color="000000"/>
              <w:right w:val="single" w:sz="8" w:space="0" w:color="000000"/>
            </w:tcBorders>
            <w:vAlign w:val="center"/>
          </w:tcPr>
          <w:p w:rsidR="000B0EB1" w:rsidRDefault="000B0EB1" w:rsidP="000B0EB1">
            <w:pPr>
              <w:widowControl/>
              <w:numPr>
                <w:ilvl w:val="0"/>
                <w:numId w:val="1"/>
              </w:numPr>
              <w:jc w:val="right"/>
              <w:textAlignment w:val="center"/>
              <w:rPr>
                <w:rFonts w:ascii="宋体" w:hAnsi="宋体" w:cs="宋体"/>
                <w:kern w:val="2"/>
                <w:szCs w:val="21"/>
              </w:rPr>
            </w:pPr>
          </w:p>
        </w:tc>
        <w:tc>
          <w:tcPr>
            <w:tcW w:w="606"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szCs w:val="21"/>
                <w:lang/>
              </w:rPr>
            </w:pPr>
            <w:r>
              <w:rPr>
                <w:rFonts w:ascii="宋体" w:hAnsi="宋体" w:cs="宋体" w:hint="eastAsia"/>
                <w:szCs w:val="21"/>
                <w:lang/>
              </w:rPr>
              <w:t>居民小区</w:t>
            </w:r>
          </w:p>
        </w:tc>
        <w:tc>
          <w:tcPr>
            <w:tcW w:w="998"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szCs w:val="21"/>
                <w:lang/>
              </w:rPr>
            </w:pPr>
            <w:r>
              <w:rPr>
                <w:rFonts w:ascii="宋体" w:hAnsi="宋体" w:cs="宋体" w:hint="eastAsia"/>
                <w:szCs w:val="21"/>
                <w:lang/>
              </w:rPr>
              <w:t>垃圾房B款</w:t>
            </w:r>
          </w:p>
        </w:tc>
        <w:tc>
          <w:tcPr>
            <w:tcW w:w="1701" w:type="pct"/>
            <w:tcBorders>
              <w:top w:val="nil"/>
              <w:left w:val="nil"/>
              <w:bottom w:val="single" w:sz="8" w:space="0" w:color="000000"/>
              <w:right w:val="single" w:sz="8" w:space="0" w:color="000000"/>
            </w:tcBorders>
            <w:vAlign w:val="center"/>
          </w:tcPr>
          <w:p w:rsidR="000B0EB1" w:rsidRDefault="000B0EB1" w:rsidP="00DF2E00">
            <w:pPr>
              <w:widowControl/>
              <w:jc w:val="left"/>
              <w:textAlignment w:val="center"/>
              <w:rPr>
                <w:rFonts w:ascii="宋体" w:hAnsi="宋体" w:cs="宋体"/>
                <w:szCs w:val="21"/>
                <w:lang/>
              </w:rPr>
            </w:pPr>
            <w:r>
              <w:rPr>
                <w:rFonts w:ascii="宋体" w:hAnsi="宋体" w:cs="宋体" w:hint="eastAsia"/>
                <w:szCs w:val="21"/>
                <w:lang/>
              </w:rPr>
              <w:t>见主要技术参数要求</w:t>
            </w:r>
          </w:p>
        </w:tc>
        <w:tc>
          <w:tcPr>
            <w:tcW w:w="361"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kern w:val="2"/>
                <w:szCs w:val="21"/>
              </w:rPr>
            </w:pPr>
            <w:r>
              <w:rPr>
                <w:rFonts w:ascii="宋体" w:hAnsi="宋体" w:cs="宋体" w:hint="eastAsia"/>
                <w:szCs w:val="21"/>
                <w:lang/>
              </w:rPr>
              <w:t>台</w:t>
            </w:r>
          </w:p>
        </w:tc>
        <w:tc>
          <w:tcPr>
            <w:tcW w:w="363"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kern w:val="2"/>
                <w:szCs w:val="21"/>
              </w:rPr>
            </w:pPr>
            <w:r>
              <w:rPr>
                <w:rFonts w:ascii="宋体" w:hAnsi="宋体" w:cs="宋体" w:hint="eastAsia"/>
                <w:szCs w:val="21"/>
                <w:lang/>
              </w:rPr>
              <w:t>46</w:t>
            </w:r>
          </w:p>
        </w:tc>
      </w:tr>
      <w:tr w:rsidR="000B0EB1" w:rsidTr="00DF2E00">
        <w:trPr>
          <w:trHeight w:val="295"/>
          <w:jc w:val="center"/>
        </w:trPr>
        <w:tc>
          <w:tcPr>
            <w:tcW w:w="969" w:type="pct"/>
            <w:tcBorders>
              <w:top w:val="nil"/>
              <w:left w:val="single" w:sz="8" w:space="0" w:color="000000"/>
              <w:bottom w:val="single" w:sz="8" w:space="0" w:color="000000"/>
              <w:right w:val="single" w:sz="8" w:space="0" w:color="000000"/>
            </w:tcBorders>
            <w:vAlign w:val="center"/>
          </w:tcPr>
          <w:p w:rsidR="000B0EB1" w:rsidRDefault="000B0EB1" w:rsidP="000B0EB1">
            <w:pPr>
              <w:widowControl/>
              <w:numPr>
                <w:ilvl w:val="0"/>
                <w:numId w:val="1"/>
              </w:numPr>
              <w:jc w:val="right"/>
              <w:textAlignment w:val="center"/>
              <w:rPr>
                <w:rFonts w:ascii="宋体" w:hAnsi="宋体" w:cs="宋体"/>
                <w:kern w:val="2"/>
                <w:szCs w:val="21"/>
              </w:rPr>
            </w:pPr>
          </w:p>
        </w:tc>
        <w:tc>
          <w:tcPr>
            <w:tcW w:w="606"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hint="eastAsia"/>
                <w:szCs w:val="21"/>
                <w:lang/>
              </w:rPr>
            </w:pPr>
            <w:r>
              <w:rPr>
                <w:rFonts w:ascii="宋体" w:hAnsi="宋体" w:cs="宋体" w:hint="eastAsia"/>
                <w:szCs w:val="21"/>
                <w:lang/>
              </w:rPr>
              <w:t>居民小区</w:t>
            </w:r>
          </w:p>
        </w:tc>
        <w:tc>
          <w:tcPr>
            <w:tcW w:w="998"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hint="eastAsia"/>
                <w:szCs w:val="21"/>
                <w:lang/>
              </w:rPr>
            </w:pPr>
            <w:r>
              <w:rPr>
                <w:rFonts w:ascii="宋体" w:hAnsi="宋体" w:cs="宋体" w:hint="eastAsia"/>
                <w:szCs w:val="21"/>
                <w:lang/>
              </w:rPr>
              <w:t>垃圾房C款</w:t>
            </w:r>
          </w:p>
        </w:tc>
        <w:tc>
          <w:tcPr>
            <w:tcW w:w="1701" w:type="pct"/>
            <w:tcBorders>
              <w:top w:val="nil"/>
              <w:left w:val="nil"/>
              <w:bottom w:val="single" w:sz="8" w:space="0" w:color="000000"/>
              <w:right w:val="single" w:sz="8" w:space="0" w:color="000000"/>
            </w:tcBorders>
            <w:vAlign w:val="center"/>
          </w:tcPr>
          <w:p w:rsidR="000B0EB1" w:rsidRDefault="000B0EB1" w:rsidP="00DF2E00">
            <w:pPr>
              <w:widowControl/>
              <w:jc w:val="left"/>
              <w:textAlignment w:val="center"/>
              <w:rPr>
                <w:rFonts w:ascii="宋体" w:hAnsi="宋体" w:cs="宋体" w:hint="eastAsia"/>
                <w:szCs w:val="21"/>
                <w:lang/>
              </w:rPr>
            </w:pPr>
            <w:r>
              <w:rPr>
                <w:rFonts w:ascii="宋体" w:hAnsi="宋体" w:cs="宋体" w:hint="eastAsia"/>
                <w:szCs w:val="21"/>
                <w:lang/>
              </w:rPr>
              <w:t>见主要技术参数要求</w:t>
            </w:r>
          </w:p>
        </w:tc>
        <w:tc>
          <w:tcPr>
            <w:tcW w:w="361"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hint="eastAsia"/>
                <w:szCs w:val="21"/>
                <w:lang/>
              </w:rPr>
            </w:pPr>
            <w:r>
              <w:rPr>
                <w:rFonts w:ascii="宋体" w:hAnsi="宋体" w:cs="宋体" w:hint="eastAsia"/>
                <w:szCs w:val="21"/>
                <w:lang/>
              </w:rPr>
              <w:t>台</w:t>
            </w:r>
          </w:p>
        </w:tc>
        <w:tc>
          <w:tcPr>
            <w:tcW w:w="363"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szCs w:val="21"/>
                <w:lang/>
              </w:rPr>
            </w:pPr>
            <w:r>
              <w:rPr>
                <w:rFonts w:ascii="宋体" w:hAnsi="宋体" w:cs="宋体" w:hint="eastAsia"/>
                <w:szCs w:val="21"/>
                <w:lang/>
              </w:rPr>
              <w:t>52</w:t>
            </w:r>
          </w:p>
        </w:tc>
      </w:tr>
      <w:tr w:rsidR="000B0EB1" w:rsidTr="00DF2E00">
        <w:trPr>
          <w:trHeight w:val="575"/>
          <w:jc w:val="center"/>
        </w:trPr>
        <w:tc>
          <w:tcPr>
            <w:tcW w:w="969" w:type="pct"/>
            <w:tcBorders>
              <w:top w:val="nil"/>
              <w:left w:val="single" w:sz="8" w:space="0" w:color="000000"/>
              <w:bottom w:val="single" w:sz="8" w:space="0" w:color="000000"/>
              <w:right w:val="single" w:sz="8" w:space="0" w:color="000000"/>
            </w:tcBorders>
            <w:vAlign w:val="center"/>
          </w:tcPr>
          <w:p w:rsidR="000B0EB1" w:rsidRDefault="000B0EB1" w:rsidP="000B0EB1">
            <w:pPr>
              <w:widowControl/>
              <w:numPr>
                <w:ilvl w:val="0"/>
                <w:numId w:val="1"/>
              </w:numPr>
              <w:jc w:val="right"/>
              <w:textAlignment w:val="center"/>
              <w:rPr>
                <w:rFonts w:ascii="宋体" w:hAnsi="宋体" w:cs="宋体"/>
                <w:kern w:val="2"/>
                <w:szCs w:val="21"/>
              </w:rPr>
            </w:pPr>
          </w:p>
        </w:tc>
        <w:tc>
          <w:tcPr>
            <w:tcW w:w="606"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szCs w:val="21"/>
                <w:lang/>
              </w:rPr>
            </w:pPr>
            <w:r>
              <w:rPr>
                <w:rFonts w:ascii="宋体" w:hAnsi="宋体" w:cs="宋体" w:hint="eastAsia"/>
                <w:szCs w:val="21"/>
                <w:lang/>
              </w:rPr>
              <w:t>居民小区</w:t>
            </w:r>
          </w:p>
        </w:tc>
        <w:tc>
          <w:tcPr>
            <w:tcW w:w="998"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szCs w:val="21"/>
                <w:lang/>
              </w:rPr>
            </w:pPr>
            <w:r>
              <w:rPr>
                <w:rFonts w:ascii="宋体" w:hAnsi="宋体" w:cs="宋体" w:hint="eastAsia"/>
                <w:szCs w:val="21"/>
                <w:lang/>
              </w:rPr>
              <w:t>垃圾分类宣传栏</w:t>
            </w:r>
          </w:p>
        </w:tc>
        <w:tc>
          <w:tcPr>
            <w:tcW w:w="1701" w:type="pct"/>
            <w:tcBorders>
              <w:top w:val="nil"/>
              <w:left w:val="nil"/>
              <w:bottom w:val="single" w:sz="4" w:space="0" w:color="auto"/>
              <w:right w:val="single" w:sz="8" w:space="0" w:color="000000"/>
            </w:tcBorders>
            <w:vAlign w:val="center"/>
          </w:tcPr>
          <w:p w:rsidR="000B0EB1" w:rsidRDefault="000B0EB1" w:rsidP="00DF2E00">
            <w:pPr>
              <w:widowControl/>
              <w:jc w:val="left"/>
              <w:textAlignment w:val="center"/>
              <w:rPr>
                <w:rFonts w:ascii="宋体" w:hAnsi="宋体" w:cs="宋体" w:hint="eastAsia"/>
                <w:szCs w:val="21"/>
                <w:lang/>
              </w:rPr>
            </w:pPr>
            <w:r>
              <w:rPr>
                <w:rFonts w:ascii="宋体" w:hAnsi="宋体" w:cs="宋体" w:hint="eastAsia"/>
                <w:szCs w:val="21"/>
                <w:lang/>
              </w:rPr>
              <w:t>1、材料要求：镀锌钢板表处理</w:t>
            </w:r>
          </w:p>
          <w:p w:rsidR="000B0EB1" w:rsidRDefault="000B0EB1" w:rsidP="00DF2E00">
            <w:pPr>
              <w:widowControl/>
              <w:jc w:val="left"/>
              <w:textAlignment w:val="center"/>
              <w:rPr>
                <w:rFonts w:ascii="宋体" w:hAnsi="宋体" w:cs="宋体" w:hint="eastAsia"/>
                <w:szCs w:val="21"/>
                <w:lang/>
              </w:rPr>
            </w:pPr>
            <w:r>
              <w:rPr>
                <w:rFonts w:ascii="宋体" w:hAnsi="宋体" w:cs="宋体" w:hint="eastAsia"/>
                <w:szCs w:val="21"/>
                <w:lang/>
              </w:rPr>
              <w:t>2、高温静电喷塑</w:t>
            </w:r>
          </w:p>
        </w:tc>
        <w:tc>
          <w:tcPr>
            <w:tcW w:w="361"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kern w:val="2"/>
                <w:szCs w:val="21"/>
              </w:rPr>
            </w:pPr>
            <w:r>
              <w:rPr>
                <w:rFonts w:ascii="宋体" w:hAnsi="宋体" w:cs="宋体" w:hint="eastAsia"/>
                <w:szCs w:val="21"/>
                <w:lang/>
              </w:rPr>
              <w:t>个</w:t>
            </w:r>
          </w:p>
        </w:tc>
        <w:tc>
          <w:tcPr>
            <w:tcW w:w="363"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kern w:val="2"/>
                <w:szCs w:val="21"/>
              </w:rPr>
            </w:pPr>
            <w:r>
              <w:rPr>
                <w:rFonts w:ascii="宋体" w:hAnsi="宋体" w:cs="宋体" w:hint="eastAsia"/>
                <w:kern w:val="2"/>
                <w:szCs w:val="21"/>
              </w:rPr>
              <w:t>22</w:t>
            </w:r>
          </w:p>
        </w:tc>
      </w:tr>
      <w:tr w:rsidR="000B0EB1" w:rsidTr="00DF2E00">
        <w:trPr>
          <w:trHeight w:val="295"/>
          <w:jc w:val="center"/>
        </w:trPr>
        <w:tc>
          <w:tcPr>
            <w:tcW w:w="969" w:type="pct"/>
            <w:tcBorders>
              <w:top w:val="nil"/>
              <w:left w:val="single" w:sz="8" w:space="0" w:color="000000"/>
              <w:bottom w:val="single" w:sz="8" w:space="0" w:color="000000"/>
              <w:right w:val="single" w:sz="8" w:space="0" w:color="000000"/>
            </w:tcBorders>
            <w:vAlign w:val="center"/>
          </w:tcPr>
          <w:p w:rsidR="000B0EB1" w:rsidRDefault="000B0EB1" w:rsidP="000B0EB1">
            <w:pPr>
              <w:widowControl/>
              <w:numPr>
                <w:ilvl w:val="0"/>
                <w:numId w:val="1"/>
              </w:numPr>
              <w:jc w:val="right"/>
              <w:textAlignment w:val="center"/>
              <w:rPr>
                <w:rFonts w:ascii="宋体" w:hAnsi="宋体" w:cs="宋体"/>
                <w:kern w:val="2"/>
                <w:szCs w:val="21"/>
              </w:rPr>
            </w:pPr>
          </w:p>
        </w:tc>
        <w:tc>
          <w:tcPr>
            <w:tcW w:w="606"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szCs w:val="21"/>
                <w:lang/>
              </w:rPr>
            </w:pPr>
            <w:r>
              <w:rPr>
                <w:rFonts w:ascii="宋体" w:hAnsi="宋体" w:cs="宋体" w:hint="eastAsia"/>
                <w:szCs w:val="21"/>
                <w:lang/>
              </w:rPr>
              <w:t>居民小区</w:t>
            </w:r>
          </w:p>
        </w:tc>
        <w:tc>
          <w:tcPr>
            <w:tcW w:w="998" w:type="pct"/>
            <w:tcBorders>
              <w:top w:val="nil"/>
              <w:left w:val="nil"/>
              <w:bottom w:val="single" w:sz="8" w:space="0" w:color="000000"/>
              <w:right w:val="single" w:sz="4" w:space="0" w:color="auto"/>
            </w:tcBorders>
            <w:vAlign w:val="center"/>
          </w:tcPr>
          <w:p w:rsidR="000B0EB1" w:rsidRDefault="000B0EB1" w:rsidP="00DF2E00">
            <w:pPr>
              <w:widowControl/>
              <w:jc w:val="center"/>
              <w:textAlignment w:val="center"/>
              <w:rPr>
                <w:rFonts w:ascii="宋体" w:hAnsi="宋体" w:cs="宋体"/>
                <w:szCs w:val="21"/>
                <w:lang/>
              </w:rPr>
            </w:pPr>
            <w:r>
              <w:rPr>
                <w:rFonts w:ascii="宋体" w:hAnsi="宋体" w:cs="宋体" w:hint="eastAsia"/>
                <w:szCs w:val="21"/>
                <w:lang/>
              </w:rPr>
              <w:t>花草牌</w:t>
            </w:r>
          </w:p>
        </w:tc>
        <w:tc>
          <w:tcPr>
            <w:tcW w:w="1701" w:type="pct"/>
            <w:tcBorders>
              <w:top w:val="single" w:sz="4" w:space="0" w:color="auto"/>
              <w:left w:val="single" w:sz="4" w:space="0" w:color="auto"/>
              <w:bottom w:val="single" w:sz="4" w:space="0" w:color="auto"/>
              <w:right w:val="single" w:sz="4" w:space="0" w:color="auto"/>
            </w:tcBorders>
            <w:vAlign w:val="center"/>
          </w:tcPr>
          <w:p w:rsidR="000B0EB1" w:rsidRDefault="000B0EB1" w:rsidP="00DF2E00">
            <w:pPr>
              <w:widowControl/>
              <w:jc w:val="left"/>
              <w:textAlignment w:val="center"/>
              <w:rPr>
                <w:rFonts w:ascii="宋体" w:hAnsi="宋体" w:cs="宋体" w:hint="eastAsia"/>
                <w:szCs w:val="21"/>
                <w:lang/>
              </w:rPr>
            </w:pPr>
            <w:r>
              <w:rPr>
                <w:rFonts w:ascii="宋体" w:hAnsi="宋体" w:cs="宋体" w:hint="eastAsia"/>
                <w:szCs w:val="21"/>
                <w:lang/>
              </w:rPr>
              <w:t>需提供不低于两款造型</w:t>
            </w:r>
          </w:p>
          <w:p w:rsidR="000B0EB1" w:rsidRDefault="000B0EB1" w:rsidP="000B0EB1">
            <w:pPr>
              <w:widowControl/>
              <w:numPr>
                <w:ilvl w:val="0"/>
                <w:numId w:val="2"/>
              </w:numPr>
              <w:jc w:val="left"/>
              <w:textAlignment w:val="center"/>
              <w:rPr>
                <w:rFonts w:ascii="宋体" w:hAnsi="宋体" w:cs="宋体" w:hint="eastAsia"/>
                <w:szCs w:val="21"/>
                <w:lang/>
              </w:rPr>
            </w:pPr>
            <w:r>
              <w:rPr>
                <w:rFonts w:ascii="宋体" w:hAnsi="宋体" w:cs="宋体" w:hint="eastAsia"/>
                <w:szCs w:val="21"/>
                <w:lang/>
              </w:rPr>
              <w:t>材料要求：镀锌钢板</w:t>
            </w:r>
          </w:p>
          <w:p w:rsidR="000B0EB1" w:rsidRDefault="000B0EB1" w:rsidP="000B0EB1">
            <w:pPr>
              <w:widowControl/>
              <w:numPr>
                <w:ilvl w:val="0"/>
                <w:numId w:val="2"/>
              </w:numPr>
              <w:jc w:val="left"/>
              <w:textAlignment w:val="center"/>
              <w:rPr>
                <w:rFonts w:ascii="宋体" w:hAnsi="宋体" w:cs="宋体" w:hint="eastAsia"/>
                <w:szCs w:val="21"/>
                <w:lang/>
              </w:rPr>
            </w:pPr>
            <w:r>
              <w:rPr>
                <w:rFonts w:ascii="宋体" w:hAnsi="宋体" w:cs="宋体" w:hint="eastAsia"/>
                <w:szCs w:val="21"/>
                <w:lang/>
              </w:rPr>
              <w:t>工艺：丝印</w:t>
            </w:r>
          </w:p>
          <w:p w:rsidR="000B0EB1" w:rsidRDefault="000B0EB1" w:rsidP="000B0EB1">
            <w:pPr>
              <w:widowControl/>
              <w:numPr>
                <w:ilvl w:val="0"/>
                <w:numId w:val="2"/>
              </w:numPr>
              <w:jc w:val="left"/>
              <w:textAlignment w:val="center"/>
              <w:rPr>
                <w:rFonts w:ascii="宋体" w:hAnsi="宋体" w:cs="宋体" w:hint="eastAsia"/>
              </w:rPr>
            </w:pPr>
            <w:r>
              <w:rPr>
                <w:rFonts w:ascii="宋体" w:hAnsi="宋体" w:cs="宋体" w:hint="eastAsia"/>
                <w:szCs w:val="21"/>
                <w:lang/>
              </w:rPr>
              <w:t>安装方式：直埋</w:t>
            </w:r>
          </w:p>
        </w:tc>
        <w:tc>
          <w:tcPr>
            <w:tcW w:w="361" w:type="pct"/>
            <w:tcBorders>
              <w:top w:val="nil"/>
              <w:left w:val="single" w:sz="4" w:space="0" w:color="auto"/>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kern w:val="2"/>
                <w:szCs w:val="21"/>
              </w:rPr>
            </w:pPr>
            <w:r>
              <w:rPr>
                <w:rFonts w:ascii="宋体" w:hAnsi="宋体" w:cs="宋体" w:hint="eastAsia"/>
                <w:szCs w:val="21"/>
                <w:lang/>
              </w:rPr>
              <w:t>个</w:t>
            </w:r>
          </w:p>
        </w:tc>
        <w:tc>
          <w:tcPr>
            <w:tcW w:w="363"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kern w:val="2"/>
                <w:szCs w:val="21"/>
              </w:rPr>
            </w:pPr>
            <w:r>
              <w:rPr>
                <w:rFonts w:ascii="宋体" w:hAnsi="宋体" w:cs="宋体" w:hint="eastAsia"/>
                <w:szCs w:val="21"/>
                <w:lang/>
              </w:rPr>
              <w:t>200</w:t>
            </w:r>
          </w:p>
        </w:tc>
      </w:tr>
      <w:tr w:rsidR="000B0EB1" w:rsidTr="00DF2E00">
        <w:trPr>
          <w:trHeight w:val="295"/>
          <w:jc w:val="center"/>
        </w:trPr>
        <w:tc>
          <w:tcPr>
            <w:tcW w:w="969" w:type="pct"/>
            <w:tcBorders>
              <w:top w:val="nil"/>
              <w:left w:val="single" w:sz="8" w:space="0" w:color="000000"/>
              <w:bottom w:val="single" w:sz="8" w:space="0" w:color="000000"/>
              <w:right w:val="single" w:sz="8" w:space="0" w:color="000000"/>
            </w:tcBorders>
            <w:vAlign w:val="center"/>
          </w:tcPr>
          <w:p w:rsidR="000B0EB1" w:rsidRDefault="000B0EB1" w:rsidP="000B0EB1">
            <w:pPr>
              <w:widowControl/>
              <w:numPr>
                <w:ilvl w:val="0"/>
                <w:numId w:val="1"/>
              </w:numPr>
              <w:jc w:val="right"/>
              <w:textAlignment w:val="center"/>
              <w:rPr>
                <w:rFonts w:ascii="宋体" w:hAnsi="宋体" w:cs="宋体"/>
                <w:kern w:val="2"/>
                <w:szCs w:val="21"/>
              </w:rPr>
            </w:pPr>
          </w:p>
        </w:tc>
        <w:tc>
          <w:tcPr>
            <w:tcW w:w="606"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szCs w:val="21"/>
                <w:lang/>
              </w:rPr>
            </w:pPr>
            <w:r>
              <w:rPr>
                <w:rFonts w:ascii="宋体" w:hAnsi="宋体" w:cs="宋体" w:hint="eastAsia"/>
                <w:szCs w:val="21"/>
                <w:lang/>
              </w:rPr>
              <w:t>居民小区</w:t>
            </w:r>
          </w:p>
        </w:tc>
        <w:tc>
          <w:tcPr>
            <w:tcW w:w="998" w:type="pct"/>
            <w:tcBorders>
              <w:top w:val="nil"/>
              <w:left w:val="nil"/>
              <w:bottom w:val="single" w:sz="8" w:space="0" w:color="000000"/>
              <w:right w:val="single" w:sz="4" w:space="0" w:color="auto"/>
            </w:tcBorders>
            <w:vAlign w:val="center"/>
          </w:tcPr>
          <w:p w:rsidR="000B0EB1" w:rsidRDefault="000B0EB1" w:rsidP="00DF2E00">
            <w:pPr>
              <w:widowControl/>
              <w:jc w:val="center"/>
              <w:textAlignment w:val="center"/>
              <w:rPr>
                <w:rFonts w:ascii="宋体" w:hAnsi="宋体" w:cs="宋体"/>
                <w:szCs w:val="21"/>
                <w:lang/>
              </w:rPr>
            </w:pPr>
            <w:r>
              <w:rPr>
                <w:rFonts w:ascii="宋体" w:hAnsi="宋体" w:cs="宋体" w:hint="eastAsia"/>
                <w:szCs w:val="21"/>
                <w:lang/>
              </w:rPr>
              <w:t>单元宣传牌</w:t>
            </w:r>
          </w:p>
        </w:tc>
        <w:tc>
          <w:tcPr>
            <w:tcW w:w="1701" w:type="pct"/>
            <w:tcBorders>
              <w:top w:val="single" w:sz="4" w:space="0" w:color="auto"/>
              <w:left w:val="single" w:sz="4" w:space="0" w:color="auto"/>
              <w:bottom w:val="single" w:sz="4" w:space="0" w:color="auto"/>
              <w:right w:val="single" w:sz="4" w:space="0" w:color="auto"/>
            </w:tcBorders>
            <w:vAlign w:val="center"/>
          </w:tcPr>
          <w:p w:rsidR="000B0EB1" w:rsidRDefault="000B0EB1" w:rsidP="00DF2E00">
            <w:pPr>
              <w:widowControl/>
              <w:jc w:val="left"/>
              <w:textAlignment w:val="center"/>
              <w:rPr>
                <w:rFonts w:ascii="宋体" w:hAnsi="宋体" w:cs="宋体"/>
                <w:szCs w:val="21"/>
                <w:lang/>
              </w:rPr>
            </w:pPr>
            <w:r>
              <w:rPr>
                <w:rFonts w:ascii="宋体" w:hAnsi="宋体" w:cs="宋体" w:hint="eastAsia"/>
                <w:szCs w:val="21"/>
                <w:lang/>
              </w:rPr>
              <w:t>见附件</w:t>
            </w:r>
          </w:p>
        </w:tc>
        <w:tc>
          <w:tcPr>
            <w:tcW w:w="361" w:type="pct"/>
            <w:tcBorders>
              <w:top w:val="nil"/>
              <w:left w:val="single" w:sz="4" w:space="0" w:color="auto"/>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kern w:val="2"/>
                <w:szCs w:val="21"/>
              </w:rPr>
            </w:pPr>
            <w:r>
              <w:rPr>
                <w:rFonts w:ascii="宋体" w:hAnsi="宋体" w:cs="宋体" w:hint="eastAsia"/>
                <w:szCs w:val="21"/>
                <w:lang/>
              </w:rPr>
              <w:t>个</w:t>
            </w:r>
          </w:p>
        </w:tc>
        <w:tc>
          <w:tcPr>
            <w:tcW w:w="363"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kern w:val="2"/>
                <w:szCs w:val="21"/>
              </w:rPr>
            </w:pPr>
            <w:r>
              <w:rPr>
                <w:rFonts w:ascii="宋体" w:hAnsi="宋体" w:cs="宋体" w:hint="eastAsia"/>
                <w:szCs w:val="21"/>
                <w:lang/>
              </w:rPr>
              <w:t>200</w:t>
            </w:r>
          </w:p>
        </w:tc>
      </w:tr>
      <w:tr w:rsidR="000B0EB1" w:rsidTr="00DF2E00">
        <w:trPr>
          <w:trHeight w:val="295"/>
          <w:jc w:val="center"/>
        </w:trPr>
        <w:tc>
          <w:tcPr>
            <w:tcW w:w="969" w:type="pct"/>
            <w:tcBorders>
              <w:top w:val="nil"/>
              <w:left w:val="single" w:sz="8" w:space="0" w:color="000000"/>
              <w:bottom w:val="single" w:sz="8" w:space="0" w:color="000000"/>
              <w:right w:val="single" w:sz="8" w:space="0" w:color="000000"/>
            </w:tcBorders>
            <w:vAlign w:val="center"/>
          </w:tcPr>
          <w:p w:rsidR="000B0EB1" w:rsidRDefault="000B0EB1" w:rsidP="000B0EB1">
            <w:pPr>
              <w:widowControl/>
              <w:numPr>
                <w:ilvl w:val="0"/>
                <w:numId w:val="1"/>
              </w:numPr>
              <w:jc w:val="right"/>
              <w:textAlignment w:val="center"/>
              <w:rPr>
                <w:rFonts w:ascii="宋体" w:hAnsi="宋体" w:cs="宋体"/>
                <w:kern w:val="2"/>
                <w:szCs w:val="21"/>
              </w:rPr>
            </w:pPr>
          </w:p>
        </w:tc>
        <w:tc>
          <w:tcPr>
            <w:tcW w:w="606"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szCs w:val="21"/>
                <w:lang/>
              </w:rPr>
            </w:pPr>
            <w:r>
              <w:rPr>
                <w:rFonts w:ascii="宋体" w:hAnsi="宋体" w:cs="宋体" w:hint="eastAsia"/>
                <w:szCs w:val="21"/>
                <w:lang/>
              </w:rPr>
              <w:t>居民小区</w:t>
            </w:r>
          </w:p>
        </w:tc>
        <w:tc>
          <w:tcPr>
            <w:tcW w:w="998" w:type="pct"/>
            <w:tcBorders>
              <w:top w:val="nil"/>
              <w:left w:val="nil"/>
              <w:bottom w:val="single" w:sz="8" w:space="0" w:color="000000"/>
              <w:right w:val="single" w:sz="4" w:space="0" w:color="auto"/>
            </w:tcBorders>
            <w:vAlign w:val="center"/>
          </w:tcPr>
          <w:p w:rsidR="000B0EB1" w:rsidRDefault="000B0EB1" w:rsidP="00DF2E00">
            <w:pPr>
              <w:widowControl/>
              <w:jc w:val="center"/>
              <w:textAlignment w:val="center"/>
              <w:rPr>
                <w:rFonts w:ascii="宋体" w:hAnsi="宋体" w:cs="宋体"/>
                <w:szCs w:val="21"/>
                <w:lang/>
              </w:rPr>
            </w:pPr>
            <w:r>
              <w:rPr>
                <w:rFonts w:ascii="宋体" w:hAnsi="宋体" w:cs="宋体" w:hint="eastAsia"/>
                <w:szCs w:val="21"/>
                <w:lang/>
              </w:rPr>
              <w:t>保洁员</w:t>
            </w:r>
          </w:p>
        </w:tc>
        <w:tc>
          <w:tcPr>
            <w:tcW w:w="1701" w:type="pct"/>
            <w:tcBorders>
              <w:top w:val="single" w:sz="4" w:space="0" w:color="auto"/>
              <w:left w:val="single" w:sz="4" w:space="0" w:color="auto"/>
              <w:bottom w:val="single" w:sz="4" w:space="0" w:color="auto"/>
              <w:right w:val="single" w:sz="4" w:space="0" w:color="auto"/>
            </w:tcBorders>
            <w:vAlign w:val="center"/>
          </w:tcPr>
          <w:p w:rsidR="000B0EB1" w:rsidRDefault="000B0EB1" w:rsidP="000B0EB1">
            <w:pPr>
              <w:widowControl/>
              <w:numPr>
                <w:ilvl w:val="0"/>
                <w:numId w:val="3"/>
              </w:numPr>
              <w:wordWrap w:val="0"/>
              <w:textAlignment w:val="center"/>
              <w:rPr>
                <w:rFonts w:ascii="宋体" w:hAnsi="宋体" w:cs="宋体" w:hint="eastAsia"/>
                <w:szCs w:val="21"/>
                <w:lang/>
              </w:rPr>
            </w:pPr>
            <w:r>
              <w:rPr>
                <w:rFonts w:ascii="宋体" w:hAnsi="宋体" w:cs="宋体" w:hint="eastAsia"/>
                <w:szCs w:val="21"/>
                <w:lang/>
              </w:rPr>
              <w:t>配置1个项目负责人，负责项目整体运营工作。</w:t>
            </w:r>
          </w:p>
          <w:p w:rsidR="000B0EB1" w:rsidRDefault="000B0EB1" w:rsidP="000B0EB1">
            <w:pPr>
              <w:widowControl/>
              <w:numPr>
                <w:ilvl w:val="0"/>
                <w:numId w:val="3"/>
              </w:numPr>
              <w:wordWrap w:val="0"/>
              <w:textAlignment w:val="center"/>
              <w:rPr>
                <w:rFonts w:ascii="宋体" w:hAnsi="宋体" w:cs="宋体" w:hint="eastAsia"/>
                <w:szCs w:val="21"/>
                <w:lang/>
              </w:rPr>
            </w:pPr>
            <w:r>
              <w:rPr>
                <w:rFonts w:ascii="宋体" w:hAnsi="宋体" w:cs="宋体" w:hint="eastAsia"/>
                <w:szCs w:val="21"/>
                <w:lang/>
              </w:rPr>
              <w:t>清运人员负责小区内厨余垃圾、可回收物与有害垃圾的清运工作。（车辆自行配置，满足清运需要）</w:t>
            </w:r>
          </w:p>
          <w:p w:rsidR="000B0EB1" w:rsidRDefault="000B0EB1" w:rsidP="000B0EB1">
            <w:pPr>
              <w:widowControl/>
              <w:numPr>
                <w:ilvl w:val="0"/>
                <w:numId w:val="3"/>
              </w:numPr>
              <w:wordWrap w:val="0"/>
              <w:textAlignment w:val="center"/>
              <w:rPr>
                <w:rFonts w:ascii="宋体" w:hAnsi="宋体" w:cs="宋体" w:hint="eastAsia"/>
                <w:szCs w:val="21"/>
                <w:lang/>
              </w:rPr>
            </w:pPr>
            <w:r>
              <w:rPr>
                <w:rFonts w:ascii="宋体" w:hAnsi="宋体" w:cs="宋体" w:hint="eastAsia"/>
                <w:szCs w:val="21"/>
                <w:lang/>
              </w:rPr>
              <w:t>宣导人员负责前期小区内垃圾分类宣传工作；</w:t>
            </w:r>
          </w:p>
          <w:p w:rsidR="000B0EB1" w:rsidRDefault="000B0EB1" w:rsidP="000B0EB1">
            <w:pPr>
              <w:widowControl/>
              <w:numPr>
                <w:ilvl w:val="0"/>
                <w:numId w:val="3"/>
              </w:numPr>
              <w:wordWrap w:val="0"/>
              <w:textAlignment w:val="center"/>
              <w:rPr>
                <w:rFonts w:ascii="宋体" w:hAnsi="宋体" w:cs="宋体" w:hint="eastAsia"/>
                <w:szCs w:val="21"/>
                <w:lang/>
              </w:rPr>
            </w:pPr>
            <w:r>
              <w:rPr>
                <w:rFonts w:ascii="宋体" w:hAnsi="宋体" w:cs="宋体" w:hint="eastAsia"/>
                <w:szCs w:val="21"/>
                <w:lang/>
              </w:rPr>
              <w:t>宣导人员负责中期小区内入户宣传，宣传撤桶并站引导工作；</w:t>
            </w:r>
          </w:p>
          <w:p w:rsidR="000B0EB1" w:rsidRDefault="000B0EB1" w:rsidP="000B0EB1">
            <w:pPr>
              <w:widowControl/>
              <w:numPr>
                <w:ilvl w:val="0"/>
                <w:numId w:val="3"/>
              </w:numPr>
              <w:wordWrap w:val="0"/>
              <w:textAlignment w:val="center"/>
              <w:rPr>
                <w:rFonts w:ascii="宋体" w:hAnsi="宋体" w:cs="宋体" w:hint="eastAsia"/>
                <w:szCs w:val="21"/>
                <w:lang/>
              </w:rPr>
            </w:pPr>
            <w:r>
              <w:rPr>
                <w:rFonts w:ascii="宋体" w:hAnsi="宋体" w:cs="宋体" w:hint="eastAsia"/>
                <w:szCs w:val="21"/>
                <w:lang/>
              </w:rPr>
              <w:t>宣导人员负责后期小区内宣传督导工作，确保居民在正确时间到正确地点投递垃圾；</w:t>
            </w:r>
          </w:p>
          <w:p w:rsidR="000B0EB1" w:rsidRDefault="000B0EB1" w:rsidP="000B0EB1">
            <w:pPr>
              <w:widowControl/>
              <w:numPr>
                <w:ilvl w:val="0"/>
                <w:numId w:val="3"/>
              </w:numPr>
              <w:wordWrap w:val="0"/>
              <w:textAlignment w:val="center"/>
              <w:rPr>
                <w:rFonts w:ascii="宋体" w:hAnsi="宋体" w:cs="宋体" w:hint="eastAsia"/>
                <w:szCs w:val="21"/>
                <w:lang/>
              </w:rPr>
            </w:pPr>
            <w:r>
              <w:rPr>
                <w:rFonts w:ascii="宋体" w:hAnsi="宋体" w:cs="宋体" w:hint="eastAsia"/>
                <w:szCs w:val="21"/>
                <w:lang/>
              </w:rPr>
              <w:t>宣导人员负责在服务期内对设备外观和设备内部进行保洁维护，垃极桶满溢更换并协助运输单位清运等，确保设备及周边环境干净整洁，垃圾房内部无异味。</w:t>
            </w:r>
          </w:p>
        </w:tc>
        <w:tc>
          <w:tcPr>
            <w:tcW w:w="361" w:type="pct"/>
            <w:tcBorders>
              <w:top w:val="nil"/>
              <w:left w:val="single" w:sz="4" w:space="0" w:color="auto"/>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szCs w:val="21"/>
                <w:lang/>
              </w:rPr>
            </w:pPr>
            <w:r>
              <w:rPr>
                <w:rFonts w:ascii="宋体" w:hAnsi="宋体" w:cs="宋体" w:hint="eastAsia"/>
                <w:szCs w:val="21"/>
                <w:lang/>
              </w:rPr>
              <w:t>人</w:t>
            </w:r>
          </w:p>
        </w:tc>
        <w:tc>
          <w:tcPr>
            <w:tcW w:w="363" w:type="pct"/>
            <w:tcBorders>
              <w:top w:val="nil"/>
              <w:left w:val="nil"/>
              <w:bottom w:val="single" w:sz="8" w:space="0" w:color="000000"/>
              <w:right w:val="single" w:sz="8" w:space="0" w:color="000000"/>
            </w:tcBorders>
            <w:vAlign w:val="center"/>
          </w:tcPr>
          <w:p w:rsidR="000B0EB1" w:rsidRDefault="000B0EB1" w:rsidP="00DF2E00">
            <w:pPr>
              <w:widowControl/>
              <w:jc w:val="center"/>
              <w:textAlignment w:val="center"/>
              <w:rPr>
                <w:rFonts w:ascii="宋体" w:hAnsi="宋体" w:cs="宋体"/>
                <w:szCs w:val="21"/>
                <w:lang/>
              </w:rPr>
            </w:pPr>
            <w:r>
              <w:rPr>
                <w:rFonts w:ascii="宋体" w:hAnsi="宋体" w:cs="宋体" w:hint="eastAsia"/>
                <w:szCs w:val="21"/>
                <w:lang/>
              </w:rPr>
              <w:t>25</w:t>
            </w:r>
          </w:p>
        </w:tc>
      </w:tr>
      <w:tr w:rsidR="000B0EB1" w:rsidTr="00DF2E00">
        <w:trPr>
          <w:trHeight w:val="295"/>
          <w:jc w:val="center"/>
        </w:trPr>
        <w:tc>
          <w:tcPr>
            <w:tcW w:w="969" w:type="pct"/>
            <w:tcBorders>
              <w:top w:val="nil"/>
              <w:left w:val="single" w:sz="8" w:space="0" w:color="000000"/>
              <w:bottom w:val="single" w:sz="4" w:space="0" w:color="auto"/>
              <w:right w:val="single" w:sz="8" w:space="0" w:color="000000"/>
            </w:tcBorders>
            <w:vAlign w:val="center"/>
          </w:tcPr>
          <w:p w:rsidR="000B0EB1" w:rsidRDefault="000B0EB1" w:rsidP="000B0EB1">
            <w:pPr>
              <w:widowControl/>
              <w:numPr>
                <w:ilvl w:val="0"/>
                <w:numId w:val="1"/>
              </w:numPr>
              <w:jc w:val="right"/>
              <w:textAlignment w:val="center"/>
              <w:rPr>
                <w:rFonts w:ascii="宋体" w:hAnsi="宋体" w:cs="宋体"/>
                <w:kern w:val="2"/>
                <w:szCs w:val="21"/>
              </w:rPr>
            </w:pPr>
          </w:p>
        </w:tc>
        <w:tc>
          <w:tcPr>
            <w:tcW w:w="606" w:type="pct"/>
            <w:tcBorders>
              <w:top w:val="nil"/>
              <w:left w:val="nil"/>
              <w:bottom w:val="single" w:sz="4" w:space="0" w:color="auto"/>
              <w:right w:val="single" w:sz="8" w:space="0" w:color="000000"/>
            </w:tcBorders>
            <w:vAlign w:val="center"/>
          </w:tcPr>
          <w:p w:rsidR="000B0EB1" w:rsidRDefault="000B0EB1" w:rsidP="00DF2E00">
            <w:pPr>
              <w:widowControl/>
              <w:jc w:val="center"/>
              <w:textAlignment w:val="center"/>
              <w:rPr>
                <w:rFonts w:ascii="宋体" w:hAnsi="宋体" w:cs="宋体"/>
                <w:szCs w:val="21"/>
                <w:lang/>
              </w:rPr>
            </w:pPr>
            <w:r>
              <w:rPr>
                <w:rFonts w:ascii="宋体" w:hAnsi="宋体" w:cs="宋体" w:hint="eastAsia"/>
                <w:szCs w:val="21"/>
                <w:lang/>
              </w:rPr>
              <w:t>居民小区</w:t>
            </w:r>
          </w:p>
        </w:tc>
        <w:tc>
          <w:tcPr>
            <w:tcW w:w="998" w:type="pct"/>
            <w:tcBorders>
              <w:top w:val="nil"/>
              <w:left w:val="nil"/>
              <w:bottom w:val="single" w:sz="4" w:space="0" w:color="auto"/>
              <w:right w:val="single" w:sz="8" w:space="0" w:color="000000"/>
            </w:tcBorders>
            <w:vAlign w:val="center"/>
          </w:tcPr>
          <w:p w:rsidR="000B0EB1" w:rsidRDefault="000B0EB1" w:rsidP="00DF2E00">
            <w:pPr>
              <w:widowControl/>
              <w:jc w:val="center"/>
              <w:textAlignment w:val="center"/>
              <w:rPr>
                <w:rFonts w:ascii="宋体" w:hAnsi="宋体" w:cs="宋体" w:hint="eastAsia"/>
                <w:szCs w:val="21"/>
                <w:lang/>
              </w:rPr>
            </w:pPr>
            <w:r>
              <w:rPr>
                <w:rFonts w:ascii="宋体" w:hAnsi="宋体" w:cs="宋体" w:hint="eastAsia"/>
                <w:szCs w:val="21"/>
                <w:lang/>
              </w:rPr>
              <w:t>垃圾房设备软件</w:t>
            </w:r>
          </w:p>
          <w:p w:rsidR="000B0EB1" w:rsidRDefault="000B0EB1" w:rsidP="00DF2E00">
            <w:pPr>
              <w:widowControl/>
              <w:jc w:val="center"/>
              <w:textAlignment w:val="center"/>
              <w:rPr>
                <w:rFonts w:ascii="宋体" w:hAnsi="宋体" w:cs="宋体"/>
                <w:szCs w:val="21"/>
                <w:lang/>
              </w:rPr>
            </w:pPr>
            <w:r>
              <w:rPr>
                <w:rFonts w:ascii="宋体" w:hAnsi="宋体" w:cs="宋体" w:hint="eastAsia"/>
                <w:szCs w:val="21"/>
                <w:lang/>
              </w:rPr>
              <w:t>服务费</w:t>
            </w:r>
          </w:p>
        </w:tc>
        <w:tc>
          <w:tcPr>
            <w:tcW w:w="1701" w:type="pct"/>
            <w:tcBorders>
              <w:top w:val="nil"/>
              <w:left w:val="nil"/>
              <w:bottom w:val="single" w:sz="4" w:space="0" w:color="auto"/>
              <w:right w:val="single" w:sz="8" w:space="0" w:color="000000"/>
            </w:tcBorders>
            <w:vAlign w:val="center"/>
          </w:tcPr>
          <w:p w:rsidR="000B0EB1" w:rsidRDefault="000B0EB1" w:rsidP="00DF2E00">
            <w:pPr>
              <w:widowControl/>
              <w:jc w:val="center"/>
              <w:textAlignment w:val="center"/>
              <w:rPr>
                <w:rFonts w:ascii="宋体" w:hAnsi="宋体" w:cs="宋体"/>
                <w:szCs w:val="21"/>
                <w:lang/>
              </w:rPr>
            </w:pPr>
            <w:r>
              <w:rPr>
                <w:rFonts w:ascii="宋体" w:hAnsi="宋体" w:cs="宋体" w:hint="eastAsia"/>
                <w:szCs w:val="21"/>
                <w:lang/>
              </w:rPr>
              <w:t>设备位置信息上传垃圾分类数据平台。</w:t>
            </w:r>
          </w:p>
        </w:tc>
        <w:tc>
          <w:tcPr>
            <w:tcW w:w="361" w:type="pct"/>
            <w:tcBorders>
              <w:top w:val="nil"/>
              <w:left w:val="nil"/>
              <w:bottom w:val="single" w:sz="4" w:space="0" w:color="auto"/>
              <w:right w:val="single" w:sz="8" w:space="0" w:color="000000"/>
            </w:tcBorders>
            <w:vAlign w:val="center"/>
          </w:tcPr>
          <w:p w:rsidR="000B0EB1" w:rsidRDefault="000B0EB1" w:rsidP="00DF2E00">
            <w:pPr>
              <w:widowControl/>
              <w:jc w:val="center"/>
              <w:textAlignment w:val="center"/>
              <w:rPr>
                <w:rFonts w:ascii="宋体" w:hAnsi="宋体" w:cs="宋体"/>
                <w:kern w:val="2"/>
                <w:szCs w:val="21"/>
              </w:rPr>
            </w:pPr>
            <w:r>
              <w:rPr>
                <w:rFonts w:ascii="宋体" w:hAnsi="宋体" w:cs="宋体" w:hint="eastAsia"/>
                <w:kern w:val="2"/>
                <w:szCs w:val="21"/>
              </w:rPr>
              <w:t>台</w:t>
            </w:r>
          </w:p>
        </w:tc>
        <w:tc>
          <w:tcPr>
            <w:tcW w:w="363" w:type="pct"/>
            <w:tcBorders>
              <w:top w:val="nil"/>
              <w:left w:val="nil"/>
              <w:bottom w:val="single" w:sz="4" w:space="0" w:color="auto"/>
              <w:right w:val="single" w:sz="8" w:space="0" w:color="000000"/>
            </w:tcBorders>
            <w:vAlign w:val="center"/>
          </w:tcPr>
          <w:p w:rsidR="000B0EB1" w:rsidRDefault="000B0EB1" w:rsidP="00DF2E00">
            <w:pPr>
              <w:widowControl/>
              <w:jc w:val="center"/>
              <w:textAlignment w:val="center"/>
              <w:rPr>
                <w:rFonts w:ascii="宋体" w:hAnsi="宋体" w:cs="宋体"/>
                <w:kern w:val="2"/>
                <w:szCs w:val="21"/>
              </w:rPr>
            </w:pPr>
            <w:r>
              <w:rPr>
                <w:rFonts w:ascii="宋体" w:hAnsi="宋体" w:cs="宋体" w:hint="eastAsia"/>
                <w:szCs w:val="21"/>
                <w:lang/>
              </w:rPr>
              <w:t>134</w:t>
            </w:r>
          </w:p>
        </w:tc>
      </w:tr>
      <w:tr w:rsidR="000B0EB1" w:rsidTr="00DF2E00">
        <w:trPr>
          <w:trHeight w:val="295"/>
          <w:jc w:val="center"/>
        </w:trPr>
        <w:tc>
          <w:tcPr>
            <w:tcW w:w="969" w:type="pct"/>
            <w:tcBorders>
              <w:top w:val="nil"/>
              <w:left w:val="single" w:sz="8" w:space="0" w:color="000000"/>
              <w:bottom w:val="single" w:sz="4" w:space="0" w:color="auto"/>
              <w:right w:val="single" w:sz="8" w:space="0" w:color="000000"/>
            </w:tcBorders>
            <w:vAlign w:val="center"/>
          </w:tcPr>
          <w:p w:rsidR="000B0EB1" w:rsidRDefault="000B0EB1" w:rsidP="000B0EB1">
            <w:pPr>
              <w:widowControl/>
              <w:numPr>
                <w:ilvl w:val="0"/>
                <w:numId w:val="1"/>
              </w:numPr>
              <w:jc w:val="right"/>
              <w:textAlignment w:val="center"/>
              <w:rPr>
                <w:rFonts w:ascii="宋体" w:hAnsi="宋体" w:cs="宋体"/>
                <w:kern w:val="2"/>
                <w:szCs w:val="21"/>
              </w:rPr>
            </w:pPr>
          </w:p>
        </w:tc>
        <w:tc>
          <w:tcPr>
            <w:tcW w:w="606" w:type="pct"/>
            <w:tcBorders>
              <w:top w:val="nil"/>
              <w:left w:val="nil"/>
              <w:bottom w:val="single" w:sz="4" w:space="0" w:color="auto"/>
              <w:right w:val="single" w:sz="8" w:space="0" w:color="000000"/>
            </w:tcBorders>
            <w:vAlign w:val="center"/>
          </w:tcPr>
          <w:p w:rsidR="000B0EB1" w:rsidRDefault="000B0EB1" w:rsidP="00DF2E00">
            <w:pPr>
              <w:widowControl/>
              <w:jc w:val="center"/>
              <w:textAlignment w:val="center"/>
              <w:rPr>
                <w:rFonts w:ascii="宋体" w:hAnsi="宋体" w:cs="宋体" w:hint="eastAsia"/>
                <w:szCs w:val="21"/>
                <w:lang/>
              </w:rPr>
            </w:pPr>
            <w:r>
              <w:rPr>
                <w:rFonts w:ascii="宋体" w:hAnsi="宋体" w:cs="宋体" w:hint="eastAsia"/>
                <w:szCs w:val="21"/>
                <w:lang/>
              </w:rPr>
              <w:t>居民小区</w:t>
            </w:r>
          </w:p>
        </w:tc>
        <w:tc>
          <w:tcPr>
            <w:tcW w:w="998" w:type="pct"/>
            <w:tcBorders>
              <w:top w:val="nil"/>
              <w:left w:val="nil"/>
              <w:bottom w:val="single" w:sz="4" w:space="0" w:color="auto"/>
              <w:right w:val="single" w:sz="8" w:space="0" w:color="000000"/>
            </w:tcBorders>
            <w:vAlign w:val="center"/>
          </w:tcPr>
          <w:p w:rsidR="000B0EB1" w:rsidRDefault="000B0EB1" w:rsidP="00DF2E00">
            <w:pPr>
              <w:widowControl/>
              <w:jc w:val="center"/>
              <w:textAlignment w:val="center"/>
              <w:rPr>
                <w:rFonts w:ascii="宋体" w:hAnsi="宋体" w:cs="宋体" w:hint="eastAsia"/>
                <w:szCs w:val="21"/>
                <w:lang/>
              </w:rPr>
            </w:pPr>
            <w:r>
              <w:rPr>
                <w:rFonts w:ascii="宋体" w:hAnsi="宋体" w:cs="宋体" w:hint="eastAsia"/>
                <w:szCs w:val="21"/>
                <w:lang/>
              </w:rPr>
              <w:t>垃圾房A款水电费</w:t>
            </w:r>
          </w:p>
        </w:tc>
        <w:tc>
          <w:tcPr>
            <w:tcW w:w="1701" w:type="pct"/>
            <w:tcBorders>
              <w:top w:val="nil"/>
              <w:left w:val="nil"/>
              <w:bottom w:val="single" w:sz="4" w:space="0" w:color="auto"/>
              <w:right w:val="single" w:sz="8" w:space="0" w:color="000000"/>
            </w:tcBorders>
            <w:vAlign w:val="center"/>
          </w:tcPr>
          <w:p w:rsidR="000B0EB1" w:rsidRDefault="000B0EB1" w:rsidP="00DF2E00">
            <w:pPr>
              <w:widowControl/>
              <w:jc w:val="center"/>
              <w:textAlignment w:val="center"/>
              <w:rPr>
                <w:rFonts w:ascii="宋体" w:hAnsi="宋体" w:cs="宋体"/>
                <w:szCs w:val="21"/>
                <w:lang/>
              </w:rPr>
            </w:pPr>
            <w:r>
              <w:rPr>
                <w:rFonts w:ascii="宋体" w:hAnsi="宋体" w:cs="宋体" w:hint="eastAsia"/>
                <w:szCs w:val="21"/>
                <w:lang/>
              </w:rPr>
              <w:t>1年</w:t>
            </w:r>
          </w:p>
        </w:tc>
        <w:tc>
          <w:tcPr>
            <w:tcW w:w="361" w:type="pct"/>
            <w:tcBorders>
              <w:top w:val="nil"/>
              <w:left w:val="nil"/>
              <w:bottom w:val="single" w:sz="4" w:space="0" w:color="auto"/>
              <w:right w:val="single" w:sz="8" w:space="0" w:color="000000"/>
            </w:tcBorders>
            <w:vAlign w:val="center"/>
          </w:tcPr>
          <w:p w:rsidR="000B0EB1" w:rsidRDefault="000B0EB1" w:rsidP="00DF2E00">
            <w:pPr>
              <w:widowControl/>
              <w:jc w:val="center"/>
              <w:textAlignment w:val="center"/>
              <w:rPr>
                <w:rFonts w:ascii="宋体" w:hAnsi="宋体" w:cs="宋体" w:hint="eastAsia"/>
                <w:kern w:val="2"/>
                <w:szCs w:val="21"/>
              </w:rPr>
            </w:pPr>
            <w:r>
              <w:rPr>
                <w:rFonts w:ascii="宋体" w:hAnsi="宋体" w:cs="宋体" w:hint="eastAsia"/>
                <w:kern w:val="2"/>
                <w:szCs w:val="21"/>
              </w:rPr>
              <w:t>台</w:t>
            </w:r>
          </w:p>
        </w:tc>
        <w:tc>
          <w:tcPr>
            <w:tcW w:w="363" w:type="pct"/>
            <w:tcBorders>
              <w:top w:val="nil"/>
              <w:left w:val="nil"/>
              <w:bottom w:val="single" w:sz="4" w:space="0" w:color="auto"/>
              <w:right w:val="single" w:sz="8" w:space="0" w:color="000000"/>
            </w:tcBorders>
            <w:vAlign w:val="center"/>
          </w:tcPr>
          <w:p w:rsidR="000B0EB1" w:rsidRDefault="000B0EB1" w:rsidP="00DF2E00">
            <w:pPr>
              <w:widowControl/>
              <w:jc w:val="center"/>
              <w:textAlignment w:val="center"/>
              <w:rPr>
                <w:rFonts w:ascii="宋体" w:hAnsi="宋体" w:cs="宋体"/>
                <w:szCs w:val="21"/>
                <w:lang/>
              </w:rPr>
            </w:pPr>
            <w:r>
              <w:rPr>
                <w:rFonts w:ascii="宋体" w:hAnsi="宋体" w:cs="宋体" w:hint="eastAsia"/>
                <w:szCs w:val="21"/>
                <w:lang/>
              </w:rPr>
              <w:t>36</w:t>
            </w:r>
          </w:p>
        </w:tc>
      </w:tr>
      <w:tr w:rsidR="000B0EB1" w:rsidTr="00DF2E00">
        <w:trPr>
          <w:trHeight w:val="295"/>
          <w:jc w:val="center"/>
        </w:trPr>
        <w:tc>
          <w:tcPr>
            <w:tcW w:w="969" w:type="pct"/>
            <w:tcBorders>
              <w:top w:val="single" w:sz="4" w:space="0" w:color="auto"/>
              <w:left w:val="single" w:sz="4" w:space="0" w:color="auto"/>
              <w:bottom w:val="single" w:sz="4" w:space="0" w:color="auto"/>
              <w:right w:val="single" w:sz="4" w:space="0" w:color="auto"/>
            </w:tcBorders>
            <w:vAlign w:val="center"/>
          </w:tcPr>
          <w:p w:rsidR="000B0EB1" w:rsidRDefault="000B0EB1" w:rsidP="000B0EB1">
            <w:pPr>
              <w:widowControl/>
              <w:numPr>
                <w:ilvl w:val="0"/>
                <w:numId w:val="1"/>
              </w:numPr>
              <w:jc w:val="right"/>
              <w:textAlignment w:val="center"/>
              <w:rPr>
                <w:rFonts w:ascii="宋体" w:hAnsi="宋体" w:cs="宋体"/>
                <w:kern w:val="2"/>
                <w:szCs w:val="21"/>
              </w:rPr>
            </w:pPr>
          </w:p>
        </w:tc>
        <w:tc>
          <w:tcPr>
            <w:tcW w:w="606" w:type="pct"/>
            <w:tcBorders>
              <w:top w:val="single" w:sz="4" w:space="0" w:color="auto"/>
              <w:left w:val="single" w:sz="4" w:space="0" w:color="auto"/>
              <w:bottom w:val="single" w:sz="4" w:space="0" w:color="auto"/>
              <w:right w:val="single" w:sz="4" w:space="0" w:color="auto"/>
            </w:tcBorders>
            <w:vAlign w:val="center"/>
          </w:tcPr>
          <w:p w:rsidR="000B0EB1" w:rsidRDefault="000B0EB1" w:rsidP="00DF2E00">
            <w:pPr>
              <w:widowControl/>
              <w:jc w:val="center"/>
              <w:textAlignment w:val="center"/>
              <w:rPr>
                <w:rFonts w:ascii="宋体" w:hAnsi="宋体" w:cs="宋体"/>
                <w:kern w:val="2"/>
                <w:szCs w:val="21"/>
              </w:rPr>
            </w:pPr>
            <w:r>
              <w:rPr>
                <w:rFonts w:ascii="宋体" w:hAnsi="宋体" w:cs="宋体" w:hint="eastAsia"/>
                <w:szCs w:val="21"/>
                <w:lang/>
              </w:rPr>
              <w:t>居民小区</w:t>
            </w:r>
          </w:p>
        </w:tc>
        <w:tc>
          <w:tcPr>
            <w:tcW w:w="998" w:type="pct"/>
            <w:tcBorders>
              <w:top w:val="single" w:sz="4" w:space="0" w:color="auto"/>
              <w:left w:val="single" w:sz="4" w:space="0" w:color="auto"/>
              <w:bottom w:val="single" w:sz="4" w:space="0" w:color="auto"/>
              <w:right w:val="single" w:sz="4" w:space="0" w:color="auto"/>
            </w:tcBorders>
            <w:vAlign w:val="center"/>
          </w:tcPr>
          <w:p w:rsidR="000B0EB1" w:rsidRDefault="000B0EB1" w:rsidP="00DF2E00">
            <w:pPr>
              <w:widowControl/>
              <w:jc w:val="center"/>
              <w:textAlignment w:val="center"/>
              <w:rPr>
                <w:rFonts w:ascii="宋体" w:hAnsi="宋体" w:cs="宋体"/>
                <w:szCs w:val="21"/>
                <w:lang/>
              </w:rPr>
            </w:pPr>
            <w:r>
              <w:rPr>
                <w:rFonts w:ascii="宋体" w:hAnsi="宋体" w:cs="宋体" w:hint="eastAsia"/>
                <w:szCs w:val="21"/>
                <w:lang/>
              </w:rPr>
              <w:t>垃圾房B款电费</w:t>
            </w:r>
          </w:p>
        </w:tc>
        <w:tc>
          <w:tcPr>
            <w:tcW w:w="1701" w:type="pct"/>
            <w:tcBorders>
              <w:top w:val="single" w:sz="4" w:space="0" w:color="auto"/>
              <w:left w:val="single" w:sz="4" w:space="0" w:color="auto"/>
              <w:bottom w:val="single" w:sz="4" w:space="0" w:color="auto"/>
              <w:right w:val="single" w:sz="4" w:space="0" w:color="auto"/>
            </w:tcBorders>
            <w:vAlign w:val="center"/>
          </w:tcPr>
          <w:p w:rsidR="000B0EB1" w:rsidRDefault="000B0EB1" w:rsidP="00DF2E00">
            <w:pPr>
              <w:widowControl/>
              <w:jc w:val="center"/>
              <w:textAlignment w:val="center"/>
              <w:rPr>
                <w:rFonts w:ascii="宋体" w:hAnsi="宋体" w:cs="宋体"/>
                <w:kern w:val="2"/>
                <w:szCs w:val="21"/>
              </w:rPr>
            </w:pPr>
            <w:r>
              <w:rPr>
                <w:rFonts w:ascii="宋体" w:hAnsi="宋体" w:cs="宋体" w:hint="eastAsia"/>
                <w:kern w:val="2"/>
                <w:szCs w:val="21"/>
              </w:rPr>
              <w:t>1年</w:t>
            </w:r>
          </w:p>
        </w:tc>
        <w:tc>
          <w:tcPr>
            <w:tcW w:w="361" w:type="pct"/>
            <w:tcBorders>
              <w:top w:val="single" w:sz="4" w:space="0" w:color="auto"/>
              <w:left w:val="single" w:sz="4" w:space="0" w:color="auto"/>
              <w:bottom w:val="single" w:sz="4" w:space="0" w:color="auto"/>
              <w:right w:val="single" w:sz="4" w:space="0" w:color="auto"/>
            </w:tcBorders>
            <w:vAlign w:val="center"/>
          </w:tcPr>
          <w:p w:rsidR="000B0EB1" w:rsidRDefault="000B0EB1" w:rsidP="00DF2E00">
            <w:pPr>
              <w:widowControl/>
              <w:jc w:val="center"/>
              <w:textAlignment w:val="center"/>
              <w:rPr>
                <w:rFonts w:ascii="宋体" w:hAnsi="宋体" w:cs="宋体"/>
                <w:kern w:val="2"/>
                <w:szCs w:val="21"/>
              </w:rPr>
            </w:pPr>
            <w:r>
              <w:rPr>
                <w:rFonts w:ascii="宋体" w:hAnsi="宋体" w:cs="宋体" w:hint="eastAsia"/>
                <w:szCs w:val="21"/>
                <w:lang/>
              </w:rPr>
              <w:t>台</w:t>
            </w:r>
          </w:p>
        </w:tc>
        <w:tc>
          <w:tcPr>
            <w:tcW w:w="363" w:type="pct"/>
            <w:tcBorders>
              <w:top w:val="single" w:sz="4" w:space="0" w:color="auto"/>
              <w:left w:val="single" w:sz="4" w:space="0" w:color="auto"/>
              <w:bottom w:val="single" w:sz="4" w:space="0" w:color="auto"/>
              <w:right w:val="single" w:sz="4" w:space="0" w:color="auto"/>
            </w:tcBorders>
            <w:vAlign w:val="center"/>
          </w:tcPr>
          <w:p w:rsidR="000B0EB1" w:rsidRDefault="000B0EB1" w:rsidP="00DF2E00">
            <w:pPr>
              <w:widowControl/>
              <w:jc w:val="center"/>
              <w:textAlignment w:val="center"/>
              <w:rPr>
                <w:rFonts w:ascii="宋体" w:hAnsi="宋体" w:cs="宋体"/>
                <w:kern w:val="2"/>
                <w:szCs w:val="21"/>
              </w:rPr>
            </w:pPr>
            <w:r>
              <w:rPr>
                <w:rFonts w:ascii="宋体" w:hAnsi="宋体" w:cs="宋体" w:hint="eastAsia"/>
                <w:szCs w:val="21"/>
                <w:lang/>
              </w:rPr>
              <w:t>46</w:t>
            </w:r>
          </w:p>
        </w:tc>
      </w:tr>
      <w:tr w:rsidR="000B0EB1" w:rsidTr="00DF2E00">
        <w:trPr>
          <w:trHeight w:val="295"/>
          <w:jc w:val="center"/>
        </w:trPr>
        <w:tc>
          <w:tcPr>
            <w:tcW w:w="969" w:type="pct"/>
            <w:tcBorders>
              <w:top w:val="single" w:sz="4" w:space="0" w:color="auto"/>
              <w:left w:val="single" w:sz="4" w:space="0" w:color="auto"/>
              <w:bottom w:val="single" w:sz="4" w:space="0" w:color="auto"/>
              <w:right w:val="single" w:sz="4" w:space="0" w:color="auto"/>
            </w:tcBorders>
            <w:vAlign w:val="center"/>
          </w:tcPr>
          <w:p w:rsidR="000B0EB1" w:rsidRDefault="000B0EB1" w:rsidP="000B0EB1">
            <w:pPr>
              <w:widowControl/>
              <w:numPr>
                <w:ilvl w:val="0"/>
                <w:numId w:val="1"/>
              </w:numPr>
              <w:jc w:val="right"/>
              <w:textAlignment w:val="center"/>
              <w:rPr>
                <w:rFonts w:ascii="宋体" w:hAnsi="宋体" w:cs="宋体"/>
                <w:kern w:val="2"/>
                <w:szCs w:val="21"/>
              </w:rPr>
            </w:pPr>
          </w:p>
        </w:tc>
        <w:tc>
          <w:tcPr>
            <w:tcW w:w="606" w:type="pct"/>
            <w:tcBorders>
              <w:top w:val="single" w:sz="4" w:space="0" w:color="auto"/>
              <w:left w:val="single" w:sz="4" w:space="0" w:color="auto"/>
              <w:bottom w:val="single" w:sz="4" w:space="0" w:color="auto"/>
              <w:right w:val="single" w:sz="4" w:space="0" w:color="auto"/>
            </w:tcBorders>
            <w:vAlign w:val="center"/>
          </w:tcPr>
          <w:p w:rsidR="000B0EB1" w:rsidRDefault="000B0EB1" w:rsidP="00DF2E00">
            <w:pPr>
              <w:widowControl/>
              <w:jc w:val="center"/>
              <w:textAlignment w:val="center"/>
              <w:rPr>
                <w:rFonts w:ascii="宋体" w:hAnsi="宋体" w:cs="宋体" w:hint="eastAsia"/>
                <w:szCs w:val="21"/>
                <w:lang/>
              </w:rPr>
            </w:pPr>
            <w:r>
              <w:rPr>
                <w:rFonts w:ascii="宋体" w:hAnsi="宋体" w:cs="宋体" w:hint="eastAsia"/>
                <w:szCs w:val="21"/>
                <w:lang/>
              </w:rPr>
              <w:t>居民小区</w:t>
            </w:r>
          </w:p>
        </w:tc>
        <w:tc>
          <w:tcPr>
            <w:tcW w:w="998" w:type="pct"/>
            <w:tcBorders>
              <w:top w:val="single" w:sz="4" w:space="0" w:color="auto"/>
              <w:left w:val="single" w:sz="4" w:space="0" w:color="auto"/>
              <w:bottom w:val="single" w:sz="4" w:space="0" w:color="auto"/>
              <w:right w:val="single" w:sz="4" w:space="0" w:color="auto"/>
            </w:tcBorders>
            <w:vAlign w:val="center"/>
          </w:tcPr>
          <w:p w:rsidR="000B0EB1" w:rsidRDefault="000B0EB1" w:rsidP="00DF2E00">
            <w:pPr>
              <w:widowControl/>
              <w:jc w:val="center"/>
              <w:textAlignment w:val="center"/>
              <w:rPr>
                <w:rFonts w:ascii="宋体" w:hAnsi="宋体" w:cs="宋体" w:hint="eastAsia"/>
                <w:szCs w:val="21"/>
                <w:lang/>
              </w:rPr>
            </w:pPr>
            <w:r>
              <w:rPr>
                <w:rFonts w:ascii="宋体" w:hAnsi="宋体" w:cs="宋体" w:hint="eastAsia"/>
                <w:szCs w:val="21"/>
                <w:lang/>
              </w:rPr>
              <w:t>垃圾房C款电费</w:t>
            </w:r>
          </w:p>
        </w:tc>
        <w:tc>
          <w:tcPr>
            <w:tcW w:w="1701" w:type="pct"/>
            <w:tcBorders>
              <w:top w:val="single" w:sz="4" w:space="0" w:color="auto"/>
              <w:left w:val="single" w:sz="4" w:space="0" w:color="auto"/>
              <w:bottom w:val="single" w:sz="4" w:space="0" w:color="auto"/>
              <w:right w:val="single" w:sz="4" w:space="0" w:color="auto"/>
            </w:tcBorders>
            <w:vAlign w:val="center"/>
          </w:tcPr>
          <w:p w:rsidR="000B0EB1" w:rsidRDefault="000B0EB1" w:rsidP="00DF2E00">
            <w:pPr>
              <w:widowControl/>
              <w:jc w:val="center"/>
              <w:textAlignment w:val="center"/>
              <w:rPr>
                <w:rFonts w:ascii="宋体" w:hAnsi="宋体" w:cs="宋体" w:hint="eastAsia"/>
                <w:kern w:val="2"/>
                <w:szCs w:val="21"/>
              </w:rPr>
            </w:pPr>
            <w:r>
              <w:rPr>
                <w:rFonts w:ascii="宋体" w:hAnsi="宋体" w:cs="宋体" w:hint="eastAsia"/>
                <w:szCs w:val="21"/>
                <w:lang/>
              </w:rPr>
              <w:t>1年</w:t>
            </w:r>
          </w:p>
        </w:tc>
        <w:tc>
          <w:tcPr>
            <w:tcW w:w="361" w:type="pct"/>
            <w:tcBorders>
              <w:top w:val="single" w:sz="4" w:space="0" w:color="auto"/>
              <w:left w:val="single" w:sz="4" w:space="0" w:color="auto"/>
              <w:bottom w:val="single" w:sz="4" w:space="0" w:color="auto"/>
              <w:right w:val="single" w:sz="4" w:space="0" w:color="auto"/>
            </w:tcBorders>
            <w:vAlign w:val="center"/>
          </w:tcPr>
          <w:p w:rsidR="000B0EB1" w:rsidRDefault="000B0EB1" w:rsidP="00DF2E00">
            <w:pPr>
              <w:widowControl/>
              <w:jc w:val="center"/>
              <w:textAlignment w:val="center"/>
              <w:rPr>
                <w:rFonts w:ascii="宋体" w:hAnsi="宋体" w:cs="宋体" w:hint="eastAsia"/>
                <w:szCs w:val="21"/>
                <w:lang/>
              </w:rPr>
            </w:pPr>
            <w:r>
              <w:rPr>
                <w:rFonts w:ascii="宋体" w:hAnsi="宋体" w:cs="宋体" w:hint="eastAsia"/>
                <w:szCs w:val="21"/>
                <w:lang/>
              </w:rPr>
              <w:t>台</w:t>
            </w:r>
          </w:p>
        </w:tc>
        <w:tc>
          <w:tcPr>
            <w:tcW w:w="363" w:type="pct"/>
            <w:tcBorders>
              <w:top w:val="single" w:sz="4" w:space="0" w:color="auto"/>
              <w:left w:val="single" w:sz="4" w:space="0" w:color="auto"/>
              <w:bottom w:val="single" w:sz="4" w:space="0" w:color="auto"/>
              <w:right w:val="single" w:sz="4" w:space="0" w:color="auto"/>
            </w:tcBorders>
            <w:vAlign w:val="center"/>
          </w:tcPr>
          <w:p w:rsidR="000B0EB1" w:rsidRDefault="000B0EB1" w:rsidP="00DF2E00">
            <w:pPr>
              <w:widowControl/>
              <w:jc w:val="center"/>
              <w:textAlignment w:val="center"/>
              <w:rPr>
                <w:rFonts w:ascii="宋体" w:hAnsi="宋体" w:cs="宋体"/>
                <w:szCs w:val="21"/>
                <w:lang/>
              </w:rPr>
            </w:pPr>
            <w:r>
              <w:rPr>
                <w:rFonts w:ascii="宋体" w:hAnsi="宋体" w:cs="宋体" w:hint="eastAsia"/>
                <w:szCs w:val="21"/>
                <w:lang/>
              </w:rPr>
              <w:t>52</w:t>
            </w:r>
          </w:p>
        </w:tc>
      </w:tr>
      <w:tr w:rsidR="000B0EB1" w:rsidTr="00DF2E00">
        <w:trPr>
          <w:trHeight w:val="295"/>
          <w:jc w:val="center"/>
        </w:trPr>
        <w:tc>
          <w:tcPr>
            <w:tcW w:w="969" w:type="pct"/>
            <w:tcBorders>
              <w:top w:val="single" w:sz="4" w:space="0" w:color="auto"/>
              <w:left w:val="single" w:sz="4" w:space="0" w:color="auto"/>
              <w:bottom w:val="single" w:sz="4" w:space="0" w:color="auto"/>
              <w:right w:val="single" w:sz="4" w:space="0" w:color="auto"/>
            </w:tcBorders>
            <w:vAlign w:val="center"/>
          </w:tcPr>
          <w:p w:rsidR="000B0EB1" w:rsidRDefault="000B0EB1" w:rsidP="000B0EB1">
            <w:pPr>
              <w:widowControl/>
              <w:numPr>
                <w:ilvl w:val="0"/>
                <w:numId w:val="1"/>
              </w:numPr>
              <w:jc w:val="right"/>
              <w:textAlignment w:val="center"/>
              <w:rPr>
                <w:rFonts w:ascii="宋体" w:hAnsi="宋体" w:cs="宋体"/>
                <w:kern w:val="2"/>
                <w:szCs w:val="21"/>
              </w:rPr>
            </w:pPr>
          </w:p>
        </w:tc>
        <w:tc>
          <w:tcPr>
            <w:tcW w:w="606" w:type="pct"/>
            <w:tcBorders>
              <w:top w:val="single" w:sz="4" w:space="0" w:color="auto"/>
              <w:left w:val="single" w:sz="4" w:space="0" w:color="auto"/>
              <w:bottom w:val="single" w:sz="4" w:space="0" w:color="auto"/>
              <w:right w:val="single" w:sz="4" w:space="0" w:color="auto"/>
            </w:tcBorders>
            <w:vAlign w:val="center"/>
          </w:tcPr>
          <w:p w:rsidR="000B0EB1" w:rsidRDefault="000B0EB1" w:rsidP="00DF2E00">
            <w:pPr>
              <w:widowControl/>
              <w:jc w:val="center"/>
              <w:textAlignment w:val="center"/>
              <w:rPr>
                <w:rFonts w:ascii="宋体" w:hAnsi="宋体" w:cs="宋体" w:hint="eastAsia"/>
                <w:kern w:val="2"/>
                <w:szCs w:val="21"/>
              </w:rPr>
            </w:pPr>
            <w:r>
              <w:rPr>
                <w:rFonts w:ascii="宋体" w:hAnsi="宋体" w:cs="宋体" w:hint="eastAsia"/>
                <w:szCs w:val="21"/>
                <w:lang/>
              </w:rPr>
              <w:t>居民小区</w:t>
            </w:r>
          </w:p>
        </w:tc>
        <w:tc>
          <w:tcPr>
            <w:tcW w:w="998" w:type="pct"/>
            <w:tcBorders>
              <w:top w:val="single" w:sz="4" w:space="0" w:color="auto"/>
              <w:left w:val="single" w:sz="4" w:space="0" w:color="auto"/>
              <w:bottom w:val="single" w:sz="4" w:space="0" w:color="auto"/>
              <w:right w:val="single" w:sz="4" w:space="0" w:color="auto"/>
            </w:tcBorders>
            <w:vAlign w:val="center"/>
          </w:tcPr>
          <w:p w:rsidR="000B0EB1" w:rsidRDefault="000B0EB1" w:rsidP="00DF2E00">
            <w:pPr>
              <w:widowControl/>
              <w:jc w:val="center"/>
              <w:textAlignment w:val="center"/>
              <w:rPr>
                <w:rFonts w:ascii="宋体" w:hAnsi="宋体" w:cs="宋体" w:hint="eastAsia"/>
                <w:kern w:val="2"/>
                <w:szCs w:val="21"/>
              </w:rPr>
            </w:pPr>
            <w:r>
              <w:rPr>
                <w:rFonts w:ascii="宋体" w:hAnsi="宋体" w:cs="宋体" w:hint="eastAsia"/>
                <w:szCs w:val="21"/>
                <w:lang/>
              </w:rPr>
              <w:t>其他</w:t>
            </w:r>
          </w:p>
        </w:tc>
        <w:tc>
          <w:tcPr>
            <w:tcW w:w="1701" w:type="pct"/>
            <w:tcBorders>
              <w:top w:val="single" w:sz="4" w:space="0" w:color="auto"/>
              <w:left w:val="single" w:sz="4" w:space="0" w:color="auto"/>
              <w:bottom w:val="single" w:sz="4" w:space="0" w:color="auto"/>
              <w:right w:val="single" w:sz="4" w:space="0" w:color="auto"/>
            </w:tcBorders>
            <w:vAlign w:val="center"/>
          </w:tcPr>
          <w:p w:rsidR="000B0EB1" w:rsidRDefault="000B0EB1" w:rsidP="00DF2E00">
            <w:pPr>
              <w:widowControl/>
              <w:textAlignment w:val="center"/>
              <w:rPr>
                <w:rFonts w:ascii="宋体" w:hAnsi="宋体" w:cs="宋体" w:hint="eastAsia"/>
                <w:kern w:val="2"/>
                <w:szCs w:val="21"/>
              </w:rPr>
            </w:pPr>
            <w:r>
              <w:rPr>
                <w:rFonts w:ascii="宋体" w:hAnsi="宋体" w:cs="宋体" w:hint="eastAsia"/>
                <w:szCs w:val="21"/>
                <w:lang/>
              </w:rPr>
              <w:t>与本项目相关的，未在采购明细中体现的其他设备与服务（包含宣传资料、宣传物料、每年不低于2次</w:t>
            </w:r>
            <w:r>
              <w:rPr>
                <w:rFonts w:ascii="宋体" w:hAnsi="宋体" w:cs="宋体" w:hint="eastAsia"/>
                <w:szCs w:val="21"/>
                <w:lang/>
              </w:rPr>
              <w:lastRenderedPageBreak/>
              <w:t>的大型宣传活动、每年不低于2篇在市级及以上媒体新闻报道及其他与垃圾分类宣传有关的费用支出）。</w:t>
            </w:r>
          </w:p>
        </w:tc>
        <w:tc>
          <w:tcPr>
            <w:tcW w:w="361" w:type="pct"/>
            <w:tcBorders>
              <w:top w:val="single" w:sz="4" w:space="0" w:color="auto"/>
              <w:left w:val="single" w:sz="4" w:space="0" w:color="auto"/>
              <w:bottom w:val="single" w:sz="4" w:space="0" w:color="auto"/>
              <w:right w:val="single" w:sz="4" w:space="0" w:color="auto"/>
            </w:tcBorders>
            <w:vAlign w:val="center"/>
          </w:tcPr>
          <w:p w:rsidR="000B0EB1" w:rsidRDefault="000B0EB1" w:rsidP="00DF2E00">
            <w:pPr>
              <w:widowControl/>
              <w:jc w:val="center"/>
              <w:textAlignment w:val="center"/>
              <w:rPr>
                <w:rFonts w:ascii="宋体" w:hAnsi="宋体" w:cs="宋体" w:hint="eastAsia"/>
                <w:kern w:val="2"/>
                <w:szCs w:val="21"/>
              </w:rPr>
            </w:pPr>
            <w:r>
              <w:rPr>
                <w:rFonts w:ascii="宋体" w:hAnsi="宋体" w:cs="宋体" w:hint="eastAsia"/>
                <w:szCs w:val="21"/>
                <w:lang/>
              </w:rPr>
              <w:lastRenderedPageBreak/>
              <w:t>项</w:t>
            </w:r>
          </w:p>
        </w:tc>
        <w:tc>
          <w:tcPr>
            <w:tcW w:w="363" w:type="pct"/>
            <w:tcBorders>
              <w:top w:val="single" w:sz="4" w:space="0" w:color="auto"/>
              <w:left w:val="single" w:sz="4" w:space="0" w:color="auto"/>
              <w:bottom w:val="single" w:sz="4" w:space="0" w:color="auto"/>
              <w:right w:val="single" w:sz="4" w:space="0" w:color="auto"/>
            </w:tcBorders>
            <w:vAlign w:val="center"/>
          </w:tcPr>
          <w:p w:rsidR="000B0EB1" w:rsidRDefault="000B0EB1" w:rsidP="00DF2E00">
            <w:pPr>
              <w:widowControl/>
              <w:jc w:val="center"/>
              <w:textAlignment w:val="center"/>
              <w:rPr>
                <w:rFonts w:ascii="宋体" w:hAnsi="宋体" w:cs="宋体" w:hint="eastAsia"/>
                <w:kern w:val="2"/>
                <w:szCs w:val="21"/>
              </w:rPr>
            </w:pPr>
            <w:r>
              <w:rPr>
                <w:rFonts w:ascii="宋体" w:hAnsi="宋体" w:cs="宋体" w:hint="eastAsia"/>
                <w:szCs w:val="21"/>
                <w:lang/>
              </w:rPr>
              <w:t>1</w:t>
            </w:r>
          </w:p>
        </w:tc>
      </w:tr>
    </w:tbl>
    <w:p w:rsidR="000B0EB1" w:rsidRDefault="000B0EB1" w:rsidP="000B0EB1">
      <w:pPr>
        <w:numPr>
          <w:ilvl w:val="0"/>
          <w:numId w:val="4"/>
        </w:numPr>
        <w:spacing w:line="360" w:lineRule="auto"/>
        <w:ind w:left="0" w:firstLineChars="200" w:firstLine="480"/>
        <w:rPr>
          <w:rFonts w:ascii="宋体" w:hAnsi="宋体" w:cs="仿宋"/>
          <w:kern w:val="2"/>
          <w:sz w:val="24"/>
          <w:szCs w:val="24"/>
        </w:rPr>
      </w:pPr>
      <w:r>
        <w:rPr>
          <w:rFonts w:ascii="宋体" w:hAnsi="宋体" w:cs="仿宋" w:hint="eastAsia"/>
          <w:kern w:val="2"/>
          <w:sz w:val="24"/>
          <w:szCs w:val="24"/>
        </w:rPr>
        <w:lastRenderedPageBreak/>
        <w:t>服务要求</w:t>
      </w:r>
    </w:p>
    <w:p w:rsidR="000B0EB1" w:rsidRDefault="000B0EB1" w:rsidP="000B0EB1">
      <w:pPr>
        <w:spacing w:line="360" w:lineRule="auto"/>
        <w:ind w:firstLineChars="200" w:firstLine="480"/>
        <w:rPr>
          <w:rFonts w:ascii="宋体" w:hAnsi="宋体" w:hint="eastAsia"/>
          <w:kern w:val="2"/>
          <w:sz w:val="24"/>
        </w:rPr>
      </w:pPr>
      <w:r>
        <w:rPr>
          <w:rFonts w:ascii="宋体" w:hAnsi="宋体" w:hint="eastAsia"/>
          <w:kern w:val="2"/>
          <w:sz w:val="24"/>
        </w:rPr>
        <w:t>本项目计划对2025年共计22个达标小区开展垃圾分类和“撤桶并站”创建运行服务工作，其中在项目主要设备共计包括垃圾房A款36台、垃圾房B款46台、垃圾房C款52台。具体建设服务要求如下：</w:t>
      </w:r>
    </w:p>
    <w:p w:rsidR="000B0EB1" w:rsidRDefault="000B0EB1" w:rsidP="000B0EB1">
      <w:pPr>
        <w:widowControl/>
        <w:adjustRightInd w:val="0"/>
        <w:spacing w:line="360" w:lineRule="auto"/>
        <w:ind w:firstLineChars="200" w:firstLine="480"/>
        <w:jc w:val="left"/>
        <w:rPr>
          <w:rFonts w:ascii="宋体" w:hAnsi="宋体" w:cs="仿宋"/>
          <w:kern w:val="2"/>
          <w:sz w:val="24"/>
          <w:szCs w:val="24"/>
        </w:rPr>
      </w:pPr>
      <w:r>
        <w:rPr>
          <w:rFonts w:ascii="宋体" w:hAnsi="宋体" w:cs="仿宋" w:hint="eastAsia"/>
          <w:kern w:val="2"/>
          <w:sz w:val="24"/>
          <w:szCs w:val="24"/>
        </w:rPr>
        <w:t>1、分类设施地面硬化</w:t>
      </w:r>
    </w:p>
    <w:p w:rsidR="000B0EB1" w:rsidRDefault="000B0EB1" w:rsidP="000B0EB1">
      <w:pPr>
        <w:spacing w:line="360" w:lineRule="auto"/>
        <w:ind w:firstLineChars="200" w:firstLine="480"/>
        <w:rPr>
          <w:rFonts w:ascii="宋体" w:hAnsi="宋体" w:cs="仿宋"/>
          <w:kern w:val="2"/>
          <w:sz w:val="24"/>
        </w:rPr>
      </w:pPr>
      <w:r>
        <w:rPr>
          <w:rFonts w:ascii="宋体" w:hAnsi="宋体" w:cs="仿宋" w:hint="eastAsia"/>
          <w:kern w:val="2"/>
          <w:sz w:val="24"/>
          <w:szCs w:val="24"/>
        </w:rPr>
        <w:t>为确保分类设施设备的稳定性，本项目需对分类设施及其周边地面进行硬化处理，投递区域需铺设防滑地砖，周边需设置路牙石（喷警示颜色）。</w:t>
      </w:r>
    </w:p>
    <w:p w:rsidR="000B0EB1" w:rsidRDefault="000B0EB1" w:rsidP="000B0EB1">
      <w:pPr>
        <w:widowControl/>
        <w:adjustRightInd w:val="0"/>
        <w:spacing w:line="360" w:lineRule="auto"/>
        <w:ind w:firstLineChars="200" w:firstLine="480"/>
        <w:jc w:val="left"/>
        <w:rPr>
          <w:rFonts w:ascii="宋体" w:hAnsi="宋体" w:cs="仿宋"/>
          <w:kern w:val="2"/>
          <w:sz w:val="24"/>
          <w:szCs w:val="24"/>
        </w:rPr>
      </w:pPr>
      <w:r>
        <w:rPr>
          <w:rFonts w:ascii="宋体" w:hAnsi="宋体" w:cs="仿宋" w:hint="eastAsia"/>
          <w:kern w:val="2"/>
          <w:sz w:val="24"/>
          <w:szCs w:val="24"/>
        </w:rPr>
        <w:t>2、项目运营垃圾分类大数据平台建设</w:t>
      </w:r>
    </w:p>
    <w:p w:rsidR="000B0EB1" w:rsidRDefault="000B0EB1" w:rsidP="000B0EB1">
      <w:pPr>
        <w:widowControl/>
        <w:spacing w:line="360" w:lineRule="auto"/>
        <w:ind w:firstLineChars="200" w:firstLine="480"/>
        <w:textAlignment w:val="baseline"/>
        <w:rPr>
          <w:rFonts w:cs="宋体"/>
          <w:sz w:val="24"/>
          <w:szCs w:val="24"/>
        </w:rPr>
      </w:pPr>
      <w:r>
        <w:rPr>
          <w:rFonts w:ascii="宋体" w:hAnsi="宋体" w:cs="仿宋" w:hint="eastAsia"/>
          <w:kern w:val="2"/>
          <w:sz w:val="24"/>
          <w:szCs w:val="24"/>
        </w:rPr>
        <w:t>为实现本项目生活垃圾分类的信息化管理，中标单位需接入现有沭阳县垃圾分类数据平台，设备位置可以在数据平台实时查询。</w:t>
      </w:r>
    </w:p>
    <w:p w:rsidR="000B0EB1" w:rsidRDefault="000B0EB1" w:rsidP="000B0EB1">
      <w:pPr>
        <w:widowControl/>
        <w:adjustRightInd w:val="0"/>
        <w:spacing w:line="360" w:lineRule="auto"/>
        <w:ind w:firstLineChars="200" w:firstLine="480"/>
        <w:jc w:val="left"/>
        <w:rPr>
          <w:rFonts w:ascii="宋体" w:hAnsi="宋体" w:cs="仿宋"/>
          <w:kern w:val="2"/>
          <w:sz w:val="24"/>
          <w:szCs w:val="24"/>
        </w:rPr>
      </w:pPr>
      <w:r>
        <w:rPr>
          <w:rFonts w:ascii="宋体" w:hAnsi="宋体" w:cs="仿宋" w:hint="eastAsia"/>
          <w:kern w:val="2"/>
          <w:sz w:val="24"/>
          <w:szCs w:val="24"/>
        </w:rPr>
        <w:t>3、居民小区内可回收物、厨余垃圾与有害垃圾的分类收运与处置服务</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服务期内，中标单位负责居民小区内可回收物与有害垃圾的分类收集、运输、处置，按类分别转运至甲方指定场地进行分拣和暂存。其他垃圾由甲方指定原有清运单位负责清运，中标单位做好对接，保证其他垃圾确保清运及时，减少垃圾滞留时间；中标单位应保证在厨余垃圾收处体系建设完成之前，做好厨余垃圾的日常清理和清运；中标单位应做好对居民小区分类出的可回收物、有害垃圾处理处置，按照工作要求及时清运回收。</w:t>
      </w:r>
    </w:p>
    <w:p w:rsidR="000B0EB1" w:rsidRDefault="000B0EB1" w:rsidP="000B0EB1">
      <w:pPr>
        <w:widowControl/>
        <w:adjustRightInd w:val="0"/>
        <w:spacing w:line="360" w:lineRule="auto"/>
        <w:ind w:firstLineChars="200" w:firstLine="480"/>
        <w:jc w:val="left"/>
        <w:rPr>
          <w:rFonts w:ascii="宋体" w:hAnsi="宋体" w:cs="仿宋"/>
          <w:kern w:val="2"/>
          <w:sz w:val="24"/>
          <w:szCs w:val="24"/>
        </w:rPr>
      </w:pPr>
      <w:r>
        <w:rPr>
          <w:rFonts w:ascii="宋体" w:hAnsi="宋体" w:cs="仿宋" w:hint="eastAsia"/>
          <w:kern w:val="2"/>
          <w:sz w:val="24"/>
          <w:szCs w:val="24"/>
        </w:rPr>
        <w:t>4、撤桶并站宣传引导服务</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中标单位作为主要宣传实施单位，在项目合作期初要集中力量、集中资源在2025年22个小垃圾分类达标小区大力开展各种形式的垃圾分类、撤桶并站宣传引导工作，包括但不限于入户宣导、集中宣导。在小区内居民出入口、集中活动区的开展注册、推广活动，发放宣传物品、投放宣传设施、开展公共宣传行为等；突出重点人群，以形式多样的宣传方式吸引公众的参与，提升公众的认知度，指导居民正确参与撤桶并站活动。中标单位需积极响应主管单位要求，配合主管单位在省考核评估或其他活动中开展垃圾分类和撤桶并站宣导活动。</w:t>
      </w:r>
    </w:p>
    <w:p w:rsidR="000B0EB1" w:rsidRDefault="000B0EB1" w:rsidP="000B0EB1">
      <w:pPr>
        <w:widowControl/>
        <w:adjustRightInd w:val="0"/>
        <w:spacing w:line="360" w:lineRule="auto"/>
        <w:ind w:firstLineChars="200" w:firstLine="480"/>
        <w:jc w:val="left"/>
        <w:rPr>
          <w:rFonts w:ascii="宋体" w:hAnsi="宋体" w:cs="仿宋"/>
          <w:kern w:val="2"/>
          <w:sz w:val="24"/>
          <w:szCs w:val="24"/>
        </w:rPr>
      </w:pPr>
      <w:r>
        <w:rPr>
          <w:rFonts w:ascii="宋体" w:hAnsi="宋体" w:cs="仿宋" w:hint="eastAsia"/>
          <w:kern w:val="2"/>
          <w:sz w:val="24"/>
          <w:szCs w:val="24"/>
        </w:rPr>
        <w:t>5、常态化运营管理服务</w:t>
      </w:r>
    </w:p>
    <w:p w:rsidR="000B0EB1" w:rsidRDefault="000B0EB1" w:rsidP="000B0EB1">
      <w:pPr>
        <w:spacing w:line="360" w:lineRule="auto"/>
        <w:ind w:firstLineChars="200" w:firstLine="480"/>
        <w:rPr>
          <w:rFonts w:ascii="宋体" w:hAnsi="宋体" w:cs="仿宋" w:hint="eastAsia"/>
          <w:kern w:val="2"/>
          <w:sz w:val="24"/>
          <w:szCs w:val="24"/>
        </w:rPr>
      </w:pPr>
      <w:r>
        <w:rPr>
          <w:rFonts w:ascii="宋体" w:hAnsi="宋体" w:cs="仿宋" w:hint="eastAsia"/>
          <w:kern w:val="2"/>
          <w:sz w:val="24"/>
          <w:szCs w:val="24"/>
        </w:rPr>
        <w:t>中标单位需安排工作人员对22个达标小区开展垃圾分类、撤桶并站常态长</w:t>
      </w:r>
      <w:r>
        <w:rPr>
          <w:rFonts w:ascii="宋体" w:hAnsi="宋体" w:cs="仿宋" w:hint="eastAsia"/>
          <w:kern w:val="2"/>
          <w:sz w:val="24"/>
          <w:szCs w:val="24"/>
        </w:rPr>
        <w:lastRenderedPageBreak/>
        <w:t>效管理工作，做好日常垃圾分类宣传引导工作，对垃圾房与垃圾亭等设备进行日常维护管理，确保设备正常运转。对垃圾房进行清洁维护，确保垃圾房内无异味、周边无残留、散落垃圾。</w:t>
      </w:r>
    </w:p>
    <w:p w:rsidR="000B0EB1" w:rsidRDefault="000B0EB1" w:rsidP="000B0EB1">
      <w:pPr>
        <w:numPr>
          <w:ilvl w:val="0"/>
          <w:numId w:val="4"/>
        </w:numPr>
        <w:spacing w:line="360" w:lineRule="auto"/>
        <w:ind w:left="0" w:firstLineChars="200" w:firstLine="480"/>
        <w:rPr>
          <w:rFonts w:ascii="宋体" w:hAnsi="宋体" w:cs="仿宋"/>
          <w:kern w:val="2"/>
          <w:sz w:val="24"/>
          <w:szCs w:val="24"/>
        </w:rPr>
      </w:pPr>
      <w:r>
        <w:rPr>
          <w:rFonts w:ascii="宋体" w:hAnsi="宋体" w:cs="仿宋" w:hint="eastAsia"/>
          <w:kern w:val="2"/>
          <w:sz w:val="24"/>
          <w:szCs w:val="24"/>
        </w:rPr>
        <w:t>主要技术参数</w:t>
      </w:r>
    </w:p>
    <w:p w:rsidR="000B0EB1" w:rsidRDefault="000B0EB1" w:rsidP="000B0EB1">
      <w:pPr>
        <w:spacing w:line="360" w:lineRule="auto"/>
        <w:ind w:firstLineChars="200" w:firstLine="482"/>
        <w:jc w:val="center"/>
        <w:rPr>
          <w:rFonts w:ascii="宋体" w:hAnsi="宋体" w:cs="仿宋"/>
          <w:b/>
          <w:bCs/>
          <w:kern w:val="2"/>
          <w:sz w:val="24"/>
          <w:szCs w:val="24"/>
        </w:rPr>
      </w:pPr>
      <w:r>
        <w:rPr>
          <w:rFonts w:ascii="宋体" w:hAnsi="宋体" w:cs="仿宋" w:hint="eastAsia"/>
          <w:b/>
          <w:bCs/>
          <w:kern w:val="2"/>
          <w:sz w:val="24"/>
          <w:szCs w:val="24"/>
        </w:rPr>
        <w:t>垃圾房A款设备参数</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一、设备基本要求</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1.规格尺寸：L4920(±200)×W2660(±200)×H3050(±200)mm。</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2.设备具备1个厨余垃圾投口（配置破袋装置）、1个可回收物投口，4个其他垃圾投口。设备每个仓位容积不低于240L，垃圾房内垃圾桶的配备，数量按投口数一用一备。设置有害垃圾投放区域，区域位置需便于居民投放使用。</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二、设备功能</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1.可回收物、厨余垃圾与其他垃圾投口采用按键登录投递，按键具备常亮发光功能，便于居民使用。预留刷卡与扫码登录投递接口，后期可根据需要适时延展，刷卡及扫码可自动识别居民的身份，且需保证前期办理垃圾分类 IC 卡可在垃圾房正常使用。</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2.满溢报警装置：面板内侧具备红外或超声波检测功能，当某个投口内部垃圾桶满载，相应警示灯亮起。</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3.设备所有投口设置热气溶胶灭火装置，确保设备内部安全，并设置超声波感应模块，便于居民投递操作；每个垃圾房内配备4KG灭火器2个，烟雾报警器1个，有效提高设备安全保障。</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4.冲洗装置：设置在垃圾房内部，工作人员在更换桶或倾倒垃圾之后，垃圾桶内可能存在少量的垃圾残渣，冲洗装置可满足清洗垃圾桶的需求，确保垃圾房内部整洁和干净。</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5.防夹手功能：投口具备防夹手功能，确保居民安全使用。</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6.智能监控：垃圾房室外与室内均设置监控系统，可以满足24小时实时监控。</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7.除臭机：设备安装有臭氧发生装置，可有效去除因垃圾经过长时间堆积而产生的异味。</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方正仿宋_GB2312" w:eastAsia="方正仿宋_GB2312" w:hAnsi="方正仿宋_GB2312" w:cs="方正仿宋_GB2312"/>
          <w:kern w:val="2"/>
          <w:position w:val="18"/>
          <w:szCs w:val="24"/>
        </w:rPr>
      </w:pPr>
      <w:r>
        <w:rPr>
          <w:rFonts w:ascii="宋体" w:hAnsi="宋体" w:cs="仿宋" w:hint="eastAsia"/>
          <w:kern w:val="2"/>
          <w:sz w:val="24"/>
          <w:szCs w:val="24"/>
        </w:rPr>
        <w:t>8.蚊蝇诱捕设备1台，输入电压：AC220V-50HZ，引诱方式：紫外线灯管。</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lastRenderedPageBreak/>
        <w:t>9.定位功能：智能垃圾房设有定位模块，产品安装完毕后，开启智能设备，服务器可自动获得产品具体位置信息，可以在数据平台实时查询，用户可通过手机APP查找相应设备位置。</w:t>
      </w:r>
    </w:p>
    <w:p w:rsidR="000B0EB1" w:rsidRDefault="000B0EB1" w:rsidP="000B0EB1">
      <w:pPr>
        <w:spacing w:line="360" w:lineRule="auto"/>
        <w:ind w:firstLineChars="200" w:firstLine="482"/>
        <w:rPr>
          <w:rFonts w:ascii="宋体" w:hAnsi="宋体" w:cs="仿宋"/>
          <w:b/>
          <w:bCs/>
          <w:kern w:val="2"/>
          <w:sz w:val="24"/>
          <w:szCs w:val="24"/>
        </w:rPr>
      </w:pPr>
      <w:r>
        <w:rPr>
          <w:rFonts w:ascii="宋体" w:hAnsi="宋体" w:cs="仿宋" w:hint="eastAsia"/>
          <w:b/>
          <w:bCs/>
          <w:kern w:val="2"/>
          <w:sz w:val="24"/>
          <w:szCs w:val="24"/>
        </w:rPr>
        <w:t>三、垃圾房A款参数：</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1.产品规格：（所有产品均要符合国家规范要求）</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垃圾房采用镀锌管焊接，钢材采用镀锌防腐处理。</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立柱100*100*3mm；</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地面主梁100*100*2mm，镀锌管，t=2mm，材质Q235A；</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顶框主梁100*100*2mm，镀锌管，t=2mm，材质Q235A；</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顶部采用1mm彩钢板加20mm岩棉卷毡保温层加PVC吊顶。</w:t>
      </w:r>
    </w:p>
    <w:p w:rsidR="000B0EB1" w:rsidRDefault="000B0EB1" w:rsidP="000B0EB1">
      <w:pPr>
        <w:widowControl/>
        <w:kinsoku w:val="0"/>
        <w:autoSpaceDE w:val="0"/>
        <w:autoSpaceDN w:val="0"/>
        <w:adjustRightInd w:val="0"/>
        <w:spacing w:line="360" w:lineRule="auto"/>
        <w:ind w:firstLineChars="200" w:firstLine="480"/>
        <w:textAlignment w:val="baseline"/>
        <w:rPr>
          <w:rFonts w:ascii="宋体" w:hAnsi="宋体" w:cs="仿宋"/>
          <w:kern w:val="2"/>
          <w:sz w:val="24"/>
          <w:szCs w:val="24"/>
        </w:rPr>
      </w:pPr>
      <w:r>
        <w:rPr>
          <w:rFonts w:ascii="宋体" w:hAnsi="宋体" w:cs="仿宋" w:hint="eastAsia"/>
          <w:kern w:val="2"/>
          <w:sz w:val="24"/>
          <w:szCs w:val="24"/>
        </w:rPr>
        <w:t>2.外墙采用16mm金属雕花板，燃烧性能为B1级阻燃，具有美观、耐酸碱、抗冲击、耐腐蚀、阻燃等效果。内墙采用50mm厚岩棉板，耐火极限2.15h，材料燃烧等级为B1级；保温隔热，传热系数为0.3-0.4W/（㎡·K）；产品绿色环保，不含甲醛，可100%回收再利用，具有防水、耐腐蚀等效果。房内阴角加装镀锌板（喷塑）角线装饰，确保美观。操作间配置铝合金门2000*1000mm单开门，整体铝材厚度≥1.2mm,与门配套的相关五金件符合房屋使用寿命要求，窗户为铝合金百叶窗（壁厚符合国家规范要求），700*400mm，加装金刚纱窗网。房顶钢结构为整体焊接，确保吊装不变形。</w:t>
      </w:r>
    </w:p>
    <w:p w:rsidR="000B0EB1" w:rsidRDefault="000B0EB1" w:rsidP="000B0EB1">
      <w:pPr>
        <w:widowControl/>
        <w:kinsoku w:val="0"/>
        <w:autoSpaceDE w:val="0"/>
        <w:autoSpaceDN w:val="0"/>
        <w:adjustRightInd w:val="0"/>
        <w:spacing w:line="360" w:lineRule="auto"/>
        <w:ind w:firstLineChars="200" w:firstLine="480"/>
        <w:textAlignment w:val="baseline"/>
        <w:rPr>
          <w:rFonts w:ascii="宋体" w:hAnsi="宋体" w:cs="仿宋" w:hint="eastAsia"/>
          <w:kern w:val="2"/>
          <w:sz w:val="24"/>
          <w:szCs w:val="24"/>
        </w:rPr>
      </w:pPr>
      <w:r>
        <w:rPr>
          <w:rFonts w:ascii="宋体" w:hAnsi="宋体" w:cs="仿宋" w:hint="eastAsia"/>
          <w:kern w:val="2"/>
          <w:sz w:val="24"/>
          <w:szCs w:val="24"/>
        </w:rPr>
        <w:t>3.冲洗区：垃圾房需配备冲洗区，冲洗区可方便垃圾桶冲洗及污水排放处理。</w:t>
      </w:r>
    </w:p>
    <w:p w:rsidR="000B0EB1" w:rsidRDefault="000B0EB1" w:rsidP="000B0EB1">
      <w:pPr>
        <w:widowControl/>
        <w:kinsoku w:val="0"/>
        <w:autoSpaceDE w:val="0"/>
        <w:autoSpaceDN w:val="0"/>
        <w:adjustRightInd w:val="0"/>
        <w:spacing w:line="360" w:lineRule="auto"/>
        <w:ind w:firstLineChars="200" w:firstLine="480"/>
        <w:textAlignment w:val="baseline"/>
        <w:rPr>
          <w:rFonts w:ascii="宋体" w:hAnsi="宋体" w:cs="仿宋" w:hint="eastAsia"/>
          <w:kern w:val="2"/>
          <w:sz w:val="24"/>
          <w:szCs w:val="24"/>
        </w:rPr>
      </w:pPr>
      <w:r>
        <w:rPr>
          <w:rFonts w:ascii="宋体" w:hAnsi="宋体" w:cs="仿宋" w:hint="eastAsia"/>
          <w:kern w:val="2"/>
          <w:sz w:val="24"/>
          <w:szCs w:val="24"/>
        </w:rPr>
        <w:t>4.雨棚：宽度符合业主要求，主要为用户在特殊天气投递垃圾提供舒适环境，同时加强保护箱体和配件，让垃圾箱整体实用性、美观度更强更牢固。</w:t>
      </w:r>
    </w:p>
    <w:p w:rsidR="000B0EB1" w:rsidRDefault="000B0EB1" w:rsidP="000B0EB1">
      <w:pPr>
        <w:widowControl/>
        <w:kinsoku w:val="0"/>
        <w:autoSpaceDE w:val="0"/>
        <w:autoSpaceDN w:val="0"/>
        <w:adjustRightInd w:val="0"/>
        <w:spacing w:line="360" w:lineRule="auto"/>
        <w:ind w:firstLineChars="200" w:firstLine="480"/>
        <w:textAlignment w:val="baseline"/>
        <w:rPr>
          <w:rFonts w:ascii="宋体" w:hAnsi="宋体" w:cs="仿宋" w:hint="eastAsia"/>
          <w:kern w:val="2"/>
          <w:sz w:val="24"/>
          <w:szCs w:val="24"/>
        </w:rPr>
      </w:pPr>
      <w:r>
        <w:rPr>
          <w:rFonts w:ascii="宋体" w:hAnsi="宋体" w:cs="仿宋" w:hint="eastAsia"/>
          <w:kern w:val="2"/>
          <w:sz w:val="24"/>
          <w:szCs w:val="24"/>
        </w:rPr>
        <w:t>5.室内照明：室内照明灯外形尺寸直径260mm、LED节能灯具12W，色温(k)： 冷光（5000K以上）电压(V)：220V。室外照明：产品名称：LED筒灯、电压(V)： 220V，功率：9W，光色：漆白白光，开孔尺寸：12-13cm，3C规格型号：220-50HZ，材质：铝材+五金。</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6.垃圾房内部地板采用不易腐蚀的金属压花纹路板，厚度为2mm。</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7.门头广告字：雪弗板+晶片。</w:t>
      </w:r>
    </w:p>
    <w:p w:rsidR="000B0EB1" w:rsidRDefault="000B0EB1" w:rsidP="000B0EB1">
      <w:pPr>
        <w:spacing w:line="360" w:lineRule="auto"/>
        <w:ind w:firstLineChars="200" w:firstLine="480"/>
        <w:rPr>
          <w:rFonts w:ascii="宋体" w:hAnsi="宋体" w:cs="仿宋" w:hint="eastAsia"/>
          <w:kern w:val="2"/>
          <w:sz w:val="24"/>
          <w:szCs w:val="24"/>
        </w:rPr>
      </w:pPr>
      <w:r>
        <w:rPr>
          <w:rFonts w:ascii="宋体" w:hAnsi="宋体" w:cs="仿宋" w:hint="eastAsia"/>
          <w:kern w:val="2"/>
          <w:sz w:val="24"/>
          <w:szCs w:val="24"/>
        </w:rPr>
        <w:t>四、外观效果（供参考）</w:t>
      </w:r>
    </w:p>
    <w:p w:rsidR="000B0EB1" w:rsidRDefault="000B0EB1" w:rsidP="000B0EB1">
      <w:pPr>
        <w:spacing w:line="360" w:lineRule="auto"/>
        <w:ind w:firstLineChars="200" w:firstLine="480"/>
        <w:jc w:val="center"/>
        <w:rPr>
          <w:rFonts w:ascii="宋体" w:hAnsi="宋体" w:cs="仿宋" w:hint="eastAsia"/>
          <w:kern w:val="2"/>
          <w:sz w:val="24"/>
          <w:szCs w:val="24"/>
        </w:rPr>
      </w:pPr>
      <w:r>
        <w:rPr>
          <w:rFonts w:ascii="宋体" w:hAnsi="宋体" w:cs="仿宋" w:hint="eastAsia"/>
          <w:noProof/>
          <w:kern w:val="2"/>
          <w:sz w:val="24"/>
          <w:szCs w:val="24"/>
        </w:rPr>
        <w:lastRenderedPageBreak/>
        <w:drawing>
          <wp:inline distT="0" distB="0" distL="0" distR="0">
            <wp:extent cx="5231765" cy="2083435"/>
            <wp:effectExtent l="19050" t="0" r="6985" b="0"/>
            <wp:docPr id="1" name="图片 9" descr="沭阳最新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沭阳最新效果图"/>
                    <pic:cNvPicPr>
                      <a:picLocks noChangeAspect="1" noChangeArrowheads="1"/>
                    </pic:cNvPicPr>
                  </pic:nvPicPr>
                  <pic:blipFill>
                    <a:blip r:embed="rId7"/>
                    <a:srcRect t="21243" b="14970"/>
                    <a:stretch>
                      <a:fillRect/>
                    </a:stretch>
                  </pic:blipFill>
                  <pic:spPr bwMode="auto">
                    <a:xfrm>
                      <a:off x="0" y="0"/>
                      <a:ext cx="5231765" cy="2083435"/>
                    </a:xfrm>
                    <a:prstGeom prst="rect">
                      <a:avLst/>
                    </a:prstGeom>
                    <a:noFill/>
                    <a:ln w="9525" cmpd="sng">
                      <a:noFill/>
                      <a:miter lim="800000"/>
                      <a:headEnd/>
                      <a:tailEnd/>
                    </a:ln>
                  </pic:spPr>
                </pic:pic>
              </a:graphicData>
            </a:graphic>
          </wp:inline>
        </w:drawing>
      </w:r>
    </w:p>
    <w:p w:rsidR="000B0EB1" w:rsidRDefault="000B0EB1" w:rsidP="000B0EB1">
      <w:pPr>
        <w:spacing w:line="360" w:lineRule="auto"/>
        <w:rPr>
          <w:rFonts w:ascii="宋体" w:eastAsia="等线" w:hAnsi="宋体" w:cs="仿宋"/>
          <w:kern w:val="2"/>
          <w:sz w:val="24"/>
        </w:rPr>
      </w:pPr>
    </w:p>
    <w:p w:rsidR="000B0EB1" w:rsidRDefault="000B0EB1" w:rsidP="000B0EB1">
      <w:pPr>
        <w:spacing w:line="360" w:lineRule="auto"/>
        <w:ind w:firstLineChars="200" w:firstLine="482"/>
        <w:jc w:val="center"/>
        <w:rPr>
          <w:rFonts w:ascii="宋体" w:hAnsi="宋体" w:cs="仿宋"/>
          <w:b/>
          <w:bCs/>
          <w:kern w:val="2"/>
          <w:sz w:val="24"/>
          <w:szCs w:val="24"/>
        </w:rPr>
      </w:pPr>
      <w:r>
        <w:rPr>
          <w:rFonts w:ascii="宋体" w:hAnsi="宋体" w:cs="仿宋" w:hint="eastAsia"/>
          <w:b/>
          <w:bCs/>
          <w:kern w:val="2"/>
          <w:sz w:val="24"/>
          <w:szCs w:val="24"/>
        </w:rPr>
        <w:t>垃圾房B款设备参数</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一、设备基本要求</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1.规格尺寸：L3540(±200)×W900(±200)×H2350(±200)mm。</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2.设备具备1个厨余垃圾投口（配置破袋器）、4个其他垃圾投口；单个投口尺寸：620（±200）*1770（±200）mm 。设备每个仓位容积不低于240L。垃圾房内配置4个其他垃圾桶，1个厨余垃圾桶。</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二、 设备功能</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1.投口采用按键登录投递，按键具备常亮发光功能，便于居民使用。预留刷卡与扫码登录投递接口，后期可根据需要适时延展，刷卡及扫码可自动识别居民的身份，且需保证前期办理垃圾分类IC卡可在垃圾房正常使用。</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2.满溢报警装置：设置红外或超声波探测满载装置，对垃圾桶内垃圾量进行探测，为满载警示预警提供技术数据支撑，当某个投口内部垃圾桶满载，相应警示灯亮起。</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3.设备所有投口设置热气溶胶灭火装置，确保设备内部安全，并设置超声波感应模块，便于居民投递操作。</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4.防夹手功能：投口具备防夹手功能，确保居民安全使用。</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5.智能监控：垃圾房室外设置监控系统，可以满足24小时实时监控。</w:t>
      </w:r>
    </w:p>
    <w:p w:rsidR="000B0EB1" w:rsidRDefault="000B0EB1" w:rsidP="000B0EB1">
      <w:pPr>
        <w:widowControl/>
        <w:kinsoku w:val="0"/>
        <w:autoSpaceDE w:val="0"/>
        <w:autoSpaceDN w:val="0"/>
        <w:adjustRightInd w:val="0"/>
        <w:spacing w:line="360" w:lineRule="auto"/>
        <w:ind w:firstLineChars="200" w:firstLine="480"/>
        <w:jc w:val="left"/>
        <w:textAlignment w:val="baseline"/>
        <w:rPr>
          <w:kern w:val="2"/>
          <w:szCs w:val="24"/>
        </w:rPr>
      </w:pPr>
      <w:r>
        <w:rPr>
          <w:rFonts w:ascii="宋体" w:hAnsi="宋体" w:cs="仿宋" w:hint="eastAsia"/>
          <w:kern w:val="2"/>
          <w:sz w:val="24"/>
          <w:szCs w:val="24"/>
        </w:rPr>
        <w:t>6.定位功能：智能垃圾房设有定位模块，产品安装完毕后，开启智能设备，设备位置可以在数据平台实时查询。</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三、垃圾房B款参数：</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1.产品规格：（所有产品均要符合国家规范要求）</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lastRenderedPageBreak/>
        <w:t xml:space="preserve">采用拼装框架，钢材采用镀锌防腐处理。 </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 xml:space="preserve">40*60*2.0mm矩形方管立柱；40*40*1.5mm方管次梁、 </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50*50*1.5mm方管顶梁、箱体顶板1.0mm厚镀锌钢板；</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40*40*1.5mm方管底梁、箱体底板1.5mm厚镀锌钢板、加强钢板，箱体外围侧板为1.0mm厚镀锌钢板折边，箱体前侧门板：1.2mm厚镀锌钢板折边；</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箱体内部设置地脚板，确保设备安装后安全稳定。</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2.雨棚：宽度符合业主要求，主要为用户在特殊天气投递垃圾提供舒适环境，同时加强保护箱体和配件，让垃圾箱整体实用性、美观度更强更牢固。</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3.门头广告字：雪弗板+晶片。</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四、外观效果</w:t>
      </w:r>
    </w:p>
    <w:p w:rsidR="000B0EB1" w:rsidRDefault="000B0EB1" w:rsidP="000B0EB1">
      <w:pPr>
        <w:spacing w:line="360" w:lineRule="auto"/>
        <w:rPr>
          <w:rFonts w:ascii="等线" w:eastAsia="等线" w:hAnsi="等线"/>
          <w:kern w:val="2"/>
        </w:rPr>
      </w:pPr>
    </w:p>
    <w:p w:rsidR="000B0EB1" w:rsidRDefault="000B0EB1" w:rsidP="000B0EB1">
      <w:pPr>
        <w:spacing w:line="360" w:lineRule="auto"/>
        <w:rPr>
          <w:rFonts w:ascii="宋体" w:hAnsi="宋体" w:cs="仿宋"/>
          <w:kern w:val="2"/>
          <w:sz w:val="24"/>
          <w:szCs w:val="24"/>
        </w:rPr>
      </w:pPr>
      <w:r>
        <w:rPr>
          <w:rFonts w:ascii="宋体" w:hAnsi="宋体" w:cs="仿宋" w:hint="eastAsia"/>
          <w:noProof/>
          <w:kern w:val="2"/>
          <w:sz w:val="24"/>
          <w:szCs w:val="24"/>
        </w:rPr>
        <w:drawing>
          <wp:inline distT="0" distB="0" distL="0" distR="0">
            <wp:extent cx="5693410" cy="2186305"/>
            <wp:effectExtent l="19050" t="0" r="2540" b="0"/>
            <wp:docPr id="2" name="图片 3" descr="10631bd1f1336550fbd43720a4ee0f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0631bd1f1336550fbd43720a4ee0fd6"/>
                    <pic:cNvPicPr>
                      <a:picLocks noChangeAspect="1" noChangeArrowheads="1"/>
                    </pic:cNvPicPr>
                  </pic:nvPicPr>
                  <pic:blipFill>
                    <a:blip r:embed="rId8"/>
                    <a:srcRect t="19917" b="13098"/>
                    <a:stretch>
                      <a:fillRect/>
                    </a:stretch>
                  </pic:blipFill>
                  <pic:spPr bwMode="auto">
                    <a:xfrm>
                      <a:off x="0" y="0"/>
                      <a:ext cx="5693410" cy="2186305"/>
                    </a:xfrm>
                    <a:prstGeom prst="rect">
                      <a:avLst/>
                    </a:prstGeom>
                    <a:noFill/>
                    <a:ln w="9525" cmpd="sng">
                      <a:noFill/>
                      <a:miter lim="800000"/>
                      <a:headEnd/>
                      <a:tailEnd/>
                    </a:ln>
                  </pic:spPr>
                </pic:pic>
              </a:graphicData>
            </a:graphic>
          </wp:inline>
        </w:drawing>
      </w:r>
    </w:p>
    <w:p w:rsidR="000B0EB1" w:rsidRDefault="000B0EB1" w:rsidP="000B0EB1">
      <w:pPr>
        <w:spacing w:line="360" w:lineRule="auto"/>
        <w:ind w:firstLineChars="200" w:firstLine="482"/>
        <w:jc w:val="center"/>
        <w:rPr>
          <w:rFonts w:ascii="宋体" w:hAnsi="宋体" w:cs="仿宋"/>
          <w:b/>
          <w:bCs/>
          <w:kern w:val="2"/>
          <w:sz w:val="24"/>
          <w:szCs w:val="24"/>
        </w:rPr>
      </w:pPr>
      <w:r>
        <w:rPr>
          <w:rFonts w:ascii="宋体" w:hAnsi="宋体" w:cs="仿宋" w:hint="eastAsia"/>
          <w:b/>
          <w:bCs/>
          <w:kern w:val="2"/>
          <w:sz w:val="24"/>
          <w:szCs w:val="24"/>
        </w:rPr>
        <w:t>垃圾房C款设备参数</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一、设备基本要求</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1.规格尺寸：L4000mm(±200)×W900(±200)×H2350(±200)mm。</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2.设备具备1个厨余垃圾投口（配置破袋器）、1个可回收物投口、3个其他垃圾投口；单个智能投口尺寸：620（±200）*1770（±200）mm 。设备每个仓位容积不低于240L。垃圾房内配置3个其他垃圾桶，1个厨余垃圾桶、1个可回收物垃圾桶。设置有害垃圾投放区域，区域位置需便于居民投放使用。</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二、 设备功能</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lastRenderedPageBreak/>
        <w:t>1.投口采用按键登录投递，按键具备常亮发光功能，便于居民使用。预留刷卡与扫码登录投递接口，后期可根据需要适时延展，刷卡及扫码可自动识别居民的身份，且需保证前期办理垃圾分类 IC 卡可在垃圾房正常使用。</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2.满溢报警装置：设置红外或超声波探测满载装置，对垃圾桶内垃圾量进行探测，为满载警示预警提供技术数据支撑，当某个投口内部垃圾桶满载，相应警示灯亮起。</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3.设备所有投口设置热气溶胶灭火装置，确保设备内部安全，并设置超声波感应模块，便于居民投递操作。</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4.防夹手功能：投口具备防夹手功能，确保居民安全使用。</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5.智能监控：垃圾房室外设置监控系统，可以满足24小时实时监控。</w:t>
      </w:r>
    </w:p>
    <w:p w:rsidR="000B0EB1" w:rsidRDefault="000B0EB1" w:rsidP="000B0EB1">
      <w:pPr>
        <w:widowControl/>
        <w:kinsoku w:val="0"/>
        <w:autoSpaceDE w:val="0"/>
        <w:autoSpaceDN w:val="0"/>
        <w:adjustRightInd w:val="0"/>
        <w:spacing w:line="360" w:lineRule="auto"/>
        <w:ind w:firstLineChars="200" w:firstLine="480"/>
        <w:jc w:val="left"/>
        <w:textAlignment w:val="baseline"/>
        <w:rPr>
          <w:kern w:val="2"/>
          <w:szCs w:val="24"/>
        </w:rPr>
      </w:pPr>
      <w:r>
        <w:rPr>
          <w:rFonts w:ascii="宋体" w:hAnsi="宋体" w:cs="仿宋" w:hint="eastAsia"/>
          <w:kern w:val="2"/>
          <w:sz w:val="24"/>
          <w:szCs w:val="24"/>
        </w:rPr>
        <w:t>6.定位功能：智能垃圾房设有定位模块，产品安装完毕后，开启智能设备，设备位置可以在数据平台实时查询。</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三、垃圾房C款参数：</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1.产品规格：（所有产品均要符合国家规范要求）</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 xml:space="preserve">采用拼装框架，钢材采用镀锌防腐处理。 </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 xml:space="preserve">40*60*2.0mm矩形方管立柱；40*40*1.5mm方管次梁、 </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50*50*1.5mm方管顶梁、箱体顶板1.0mm厚镀锌钢板；</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40*40*1.5mm方管底梁、箱体底板1.5mm厚镀锌钢板、加强钢板，箱体外围侧板为1.0mm厚镀锌钢板折边，箱体前侧门板：1.2mm厚镀锌钢板折边；</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箱体内部设置地脚板，确保设备安装后安全稳定。</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2.雨棚：宽度符合业主要求，主要为用户在特殊天气投递垃圾提供舒适环境，同时加强保护箱体和配件，让垃圾箱整体实用性、美观度更强更牢固。</w:t>
      </w:r>
    </w:p>
    <w:p w:rsidR="000B0EB1" w:rsidRDefault="000B0EB1" w:rsidP="000B0EB1">
      <w:pPr>
        <w:widowControl/>
        <w:kinsoku w:val="0"/>
        <w:autoSpaceDE w:val="0"/>
        <w:autoSpaceDN w:val="0"/>
        <w:adjustRightInd w:val="0"/>
        <w:spacing w:line="360" w:lineRule="auto"/>
        <w:ind w:firstLineChars="200" w:firstLine="480"/>
        <w:jc w:val="left"/>
        <w:textAlignment w:val="baseline"/>
        <w:rPr>
          <w:rFonts w:ascii="宋体" w:hAnsi="宋体" w:cs="仿宋"/>
          <w:kern w:val="2"/>
          <w:sz w:val="24"/>
          <w:szCs w:val="24"/>
        </w:rPr>
      </w:pPr>
      <w:r>
        <w:rPr>
          <w:rFonts w:ascii="宋体" w:hAnsi="宋体" w:cs="仿宋" w:hint="eastAsia"/>
          <w:kern w:val="2"/>
          <w:sz w:val="24"/>
          <w:szCs w:val="24"/>
        </w:rPr>
        <w:t>3.门头广告字：雪弗板+晶片。</w:t>
      </w:r>
    </w:p>
    <w:p w:rsidR="000B0EB1" w:rsidRDefault="000B0EB1" w:rsidP="000B0EB1">
      <w:pPr>
        <w:spacing w:line="360" w:lineRule="auto"/>
        <w:ind w:firstLineChars="200" w:firstLine="480"/>
        <w:rPr>
          <w:rFonts w:ascii="宋体" w:hAnsi="宋体" w:cs="仿宋"/>
          <w:kern w:val="2"/>
          <w:sz w:val="24"/>
          <w:szCs w:val="24"/>
        </w:rPr>
      </w:pPr>
      <w:r>
        <w:rPr>
          <w:rFonts w:ascii="宋体" w:hAnsi="宋体" w:cs="仿宋" w:hint="eastAsia"/>
          <w:kern w:val="2"/>
          <w:sz w:val="24"/>
          <w:szCs w:val="24"/>
        </w:rPr>
        <w:t>四、外观效果</w:t>
      </w:r>
    </w:p>
    <w:p w:rsidR="000B0EB1" w:rsidRDefault="000B0EB1" w:rsidP="000B0EB1">
      <w:pPr>
        <w:spacing w:line="360" w:lineRule="auto"/>
        <w:rPr>
          <w:rFonts w:ascii="等线" w:eastAsia="等线" w:hAnsi="等线"/>
          <w:kern w:val="2"/>
        </w:rPr>
      </w:pPr>
    </w:p>
    <w:p w:rsidR="000B0EB1" w:rsidRDefault="000B0EB1" w:rsidP="000B0EB1">
      <w:pPr>
        <w:spacing w:line="360" w:lineRule="auto"/>
        <w:rPr>
          <w:rFonts w:ascii="宋体" w:hAnsi="宋体" w:cs="仿宋"/>
          <w:kern w:val="2"/>
          <w:sz w:val="24"/>
          <w:szCs w:val="24"/>
        </w:rPr>
      </w:pPr>
    </w:p>
    <w:p w:rsidR="000B0EB1" w:rsidRDefault="000B0EB1" w:rsidP="000B0EB1">
      <w:pPr>
        <w:spacing w:line="360" w:lineRule="auto"/>
        <w:ind w:left="420"/>
        <w:rPr>
          <w:rFonts w:ascii="宋体" w:hAnsi="宋体" w:cs="仿宋"/>
          <w:kern w:val="2"/>
          <w:sz w:val="24"/>
          <w:szCs w:val="24"/>
        </w:rPr>
      </w:pPr>
    </w:p>
    <w:p w:rsidR="000B0EB1" w:rsidRDefault="000B0EB1" w:rsidP="000B0EB1">
      <w:pPr>
        <w:spacing w:line="360" w:lineRule="auto"/>
        <w:ind w:left="420"/>
        <w:rPr>
          <w:rFonts w:ascii="宋体" w:hAnsi="宋体" w:cs="仿宋"/>
          <w:kern w:val="2"/>
          <w:sz w:val="24"/>
          <w:szCs w:val="24"/>
        </w:rPr>
      </w:pPr>
    </w:p>
    <w:p w:rsidR="000B0EB1" w:rsidRDefault="000B0EB1" w:rsidP="000B0EB1">
      <w:pPr>
        <w:spacing w:line="360" w:lineRule="auto"/>
        <w:ind w:left="420"/>
        <w:rPr>
          <w:rFonts w:ascii="宋体" w:hAnsi="宋体" w:cs="仿宋" w:hint="eastAsia"/>
          <w:kern w:val="2"/>
          <w:sz w:val="24"/>
          <w:szCs w:val="24"/>
        </w:rPr>
      </w:pPr>
      <w:r>
        <w:rPr>
          <w:rFonts w:ascii="宋体" w:hAnsi="宋体" w:cs="仿宋" w:hint="eastAsia"/>
          <w:noProof/>
          <w:kern w:val="2"/>
          <w:sz w:val="24"/>
          <w:szCs w:val="24"/>
        </w:rPr>
        <w:lastRenderedPageBreak/>
        <w:drawing>
          <wp:inline distT="0" distB="0" distL="0" distR="0">
            <wp:extent cx="5526405" cy="3450590"/>
            <wp:effectExtent l="19050" t="0" r="0" b="0"/>
            <wp:docPr id="3" name="图片 2" descr="垃圾房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垃圾房C"/>
                    <pic:cNvPicPr>
                      <a:picLocks noChangeAspect="1" noChangeArrowheads="1"/>
                    </pic:cNvPicPr>
                  </pic:nvPicPr>
                  <pic:blipFill>
                    <a:blip r:embed="rId9"/>
                    <a:srcRect/>
                    <a:stretch>
                      <a:fillRect/>
                    </a:stretch>
                  </pic:blipFill>
                  <pic:spPr bwMode="auto">
                    <a:xfrm>
                      <a:off x="0" y="0"/>
                      <a:ext cx="5526405" cy="3450590"/>
                    </a:xfrm>
                    <a:prstGeom prst="rect">
                      <a:avLst/>
                    </a:prstGeom>
                    <a:noFill/>
                    <a:ln w="9525" cmpd="sng">
                      <a:noFill/>
                      <a:miter lim="800000"/>
                      <a:headEnd/>
                      <a:tailEnd/>
                    </a:ln>
                  </pic:spPr>
                </pic:pic>
              </a:graphicData>
            </a:graphic>
          </wp:inline>
        </w:drawing>
      </w:r>
    </w:p>
    <w:p w:rsidR="000B0EB1" w:rsidRDefault="000B0EB1" w:rsidP="000B0EB1">
      <w:pPr>
        <w:spacing w:line="360" w:lineRule="auto"/>
        <w:ind w:left="420"/>
        <w:rPr>
          <w:rFonts w:ascii="宋体" w:hAnsi="宋体" w:cs="仿宋"/>
          <w:kern w:val="2"/>
          <w:sz w:val="24"/>
          <w:szCs w:val="24"/>
        </w:rPr>
      </w:pPr>
    </w:p>
    <w:p w:rsidR="000B0EB1" w:rsidRDefault="000B0EB1" w:rsidP="000B0EB1">
      <w:pPr>
        <w:spacing w:line="360" w:lineRule="auto"/>
        <w:ind w:left="420"/>
        <w:rPr>
          <w:rFonts w:ascii="宋体" w:hAnsi="宋体" w:cs="仿宋"/>
          <w:kern w:val="2"/>
          <w:sz w:val="24"/>
          <w:szCs w:val="24"/>
        </w:rPr>
      </w:pPr>
    </w:p>
    <w:p w:rsidR="000B0EB1" w:rsidRDefault="000B0EB1" w:rsidP="000B0EB1">
      <w:pPr>
        <w:spacing w:line="360" w:lineRule="auto"/>
        <w:ind w:left="420"/>
        <w:rPr>
          <w:rFonts w:ascii="宋体" w:hAnsi="宋体" w:cs="仿宋"/>
          <w:kern w:val="2"/>
          <w:sz w:val="24"/>
          <w:szCs w:val="24"/>
        </w:rPr>
      </w:pPr>
    </w:p>
    <w:p w:rsidR="000B0EB1" w:rsidRDefault="000B0EB1" w:rsidP="000B0EB1">
      <w:pPr>
        <w:spacing w:line="360" w:lineRule="auto"/>
        <w:ind w:left="420"/>
        <w:rPr>
          <w:rFonts w:ascii="宋体" w:hAnsi="宋体" w:cs="仿宋"/>
          <w:kern w:val="2"/>
          <w:sz w:val="24"/>
          <w:szCs w:val="24"/>
        </w:rPr>
      </w:pPr>
    </w:p>
    <w:p w:rsidR="000B0EB1" w:rsidRDefault="000B0EB1" w:rsidP="000B0EB1">
      <w:pPr>
        <w:spacing w:line="360" w:lineRule="auto"/>
        <w:ind w:left="420"/>
        <w:rPr>
          <w:rFonts w:ascii="宋体" w:hAnsi="宋体" w:cs="仿宋"/>
          <w:kern w:val="2"/>
          <w:sz w:val="24"/>
          <w:szCs w:val="24"/>
        </w:rPr>
      </w:pPr>
    </w:p>
    <w:p w:rsidR="000B0EB1" w:rsidRDefault="000B0EB1" w:rsidP="000B0EB1">
      <w:pPr>
        <w:spacing w:line="360" w:lineRule="auto"/>
        <w:ind w:left="420"/>
        <w:rPr>
          <w:rFonts w:ascii="宋体" w:hAnsi="宋体" w:cs="仿宋"/>
          <w:kern w:val="2"/>
          <w:sz w:val="24"/>
          <w:szCs w:val="24"/>
        </w:rPr>
      </w:pPr>
    </w:p>
    <w:p w:rsidR="000B0EB1" w:rsidRDefault="000B0EB1" w:rsidP="000B0EB1">
      <w:pPr>
        <w:spacing w:line="360" w:lineRule="auto"/>
        <w:ind w:left="420"/>
        <w:rPr>
          <w:rFonts w:ascii="宋体" w:hAnsi="宋体" w:cs="仿宋"/>
          <w:kern w:val="2"/>
          <w:sz w:val="24"/>
          <w:szCs w:val="24"/>
        </w:rPr>
      </w:pPr>
    </w:p>
    <w:p w:rsidR="000B0EB1" w:rsidRDefault="000B0EB1" w:rsidP="000B0EB1">
      <w:pPr>
        <w:spacing w:line="360" w:lineRule="auto"/>
        <w:ind w:left="420"/>
        <w:rPr>
          <w:rFonts w:ascii="宋体" w:hAnsi="宋体" w:cs="仿宋"/>
          <w:kern w:val="2"/>
          <w:sz w:val="24"/>
          <w:szCs w:val="24"/>
        </w:rPr>
      </w:pPr>
    </w:p>
    <w:p w:rsidR="000B0EB1" w:rsidRDefault="000B0EB1" w:rsidP="000B0EB1">
      <w:pPr>
        <w:spacing w:line="360" w:lineRule="auto"/>
        <w:rPr>
          <w:rFonts w:ascii="宋体" w:hAnsi="宋体" w:cs="仿宋"/>
          <w:sz w:val="24"/>
          <w:szCs w:val="24"/>
        </w:rPr>
        <w:sectPr w:rsidR="000B0EB1" w:rsidSect="000B0EB1">
          <w:pgSz w:w="11906" w:h="16838"/>
          <w:pgMar w:top="1440" w:right="1800" w:bottom="1440" w:left="1800" w:header="851" w:footer="992" w:gutter="0"/>
          <w:cols w:space="720"/>
          <w:docGrid w:type="lines" w:linePitch="312"/>
        </w:sectPr>
      </w:pPr>
    </w:p>
    <w:tbl>
      <w:tblPr>
        <w:tblW w:w="5000" w:type="pct"/>
        <w:tblLook w:val="0000"/>
      </w:tblPr>
      <w:tblGrid>
        <w:gridCol w:w="698"/>
        <w:gridCol w:w="1890"/>
        <w:gridCol w:w="3783"/>
        <w:gridCol w:w="2086"/>
        <w:gridCol w:w="2909"/>
        <w:gridCol w:w="695"/>
        <w:gridCol w:w="698"/>
        <w:gridCol w:w="695"/>
        <w:gridCol w:w="720"/>
      </w:tblGrid>
      <w:tr w:rsidR="000B0EB1" w:rsidTr="00DF2E00">
        <w:trPr>
          <w:trHeight w:val="660"/>
        </w:trPr>
        <w:tc>
          <w:tcPr>
            <w:tcW w:w="5000" w:type="pct"/>
            <w:gridSpan w:val="9"/>
            <w:tcBorders>
              <w:top w:val="single" w:sz="4" w:space="0" w:color="auto"/>
              <w:left w:val="single" w:sz="4" w:space="0" w:color="auto"/>
              <w:bottom w:val="single" w:sz="4" w:space="0" w:color="auto"/>
              <w:right w:val="single" w:sz="4" w:space="0" w:color="auto"/>
            </w:tcBorders>
            <w:noWrap/>
            <w:vAlign w:val="center"/>
          </w:tcPr>
          <w:p w:rsidR="000B0EB1" w:rsidRDefault="000B0EB1" w:rsidP="00DF2E00">
            <w:pPr>
              <w:widowControl/>
              <w:spacing w:line="360" w:lineRule="auto"/>
              <w:jc w:val="center"/>
              <w:textAlignment w:val="center"/>
              <w:rPr>
                <w:rFonts w:ascii="宋体" w:hAnsi="宋体" w:cs="宋体"/>
                <w:b/>
                <w:bCs/>
                <w:kern w:val="2"/>
                <w:sz w:val="32"/>
                <w:szCs w:val="32"/>
              </w:rPr>
            </w:pPr>
            <w:r>
              <w:rPr>
                <w:rFonts w:ascii="宋体" w:hAnsi="宋体" w:cs="宋体" w:hint="eastAsia"/>
                <w:b/>
                <w:bCs/>
                <w:sz w:val="32"/>
                <w:szCs w:val="32"/>
                <w:lang/>
              </w:rPr>
              <w:lastRenderedPageBreak/>
              <w:t>垃圾宣传物料制作参数</w:t>
            </w:r>
          </w:p>
        </w:tc>
      </w:tr>
      <w:tr w:rsidR="000B0EB1" w:rsidTr="00DF2E00">
        <w:trPr>
          <w:trHeight w:val="720"/>
        </w:trPr>
        <w:tc>
          <w:tcPr>
            <w:tcW w:w="246" w:type="pct"/>
            <w:tcBorders>
              <w:top w:val="nil"/>
              <w:left w:val="single" w:sz="4" w:space="0" w:color="auto"/>
              <w:bottom w:val="single" w:sz="4" w:space="0" w:color="auto"/>
              <w:right w:val="single" w:sz="4" w:space="0" w:color="auto"/>
            </w:tcBorders>
            <w:shd w:val="clear" w:color="auto" w:fill="99CCFF"/>
            <w:noWrap/>
            <w:vAlign w:val="center"/>
          </w:tcPr>
          <w:p w:rsidR="000B0EB1" w:rsidRDefault="000B0EB1" w:rsidP="00DF2E00">
            <w:pPr>
              <w:widowControl/>
              <w:spacing w:line="360" w:lineRule="auto"/>
              <w:jc w:val="center"/>
              <w:textAlignment w:val="center"/>
              <w:rPr>
                <w:rFonts w:ascii="宋体" w:hAnsi="宋体" w:cs="宋体" w:hint="eastAsia"/>
                <w:b/>
                <w:bCs/>
                <w:kern w:val="2"/>
                <w:sz w:val="24"/>
                <w:szCs w:val="24"/>
              </w:rPr>
            </w:pPr>
            <w:r>
              <w:rPr>
                <w:rFonts w:ascii="宋体" w:hAnsi="宋体" w:cs="宋体" w:hint="eastAsia"/>
                <w:b/>
                <w:bCs/>
                <w:sz w:val="24"/>
                <w:szCs w:val="24"/>
                <w:lang/>
              </w:rPr>
              <w:t>序号</w:t>
            </w:r>
          </w:p>
        </w:tc>
        <w:tc>
          <w:tcPr>
            <w:tcW w:w="667" w:type="pct"/>
            <w:tcBorders>
              <w:top w:val="nil"/>
              <w:left w:val="nil"/>
              <w:bottom w:val="single" w:sz="4" w:space="0" w:color="auto"/>
              <w:right w:val="single" w:sz="4" w:space="0" w:color="auto"/>
            </w:tcBorders>
            <w:shd w:val="clear" w:color="auto" w:fill="99CCFF"/>
            <w:noWrap/>
            <w:vAlign w:val="center"/>
          </w:tcPr>
          <w:p w:rsidR="000B0EB1" w:rsidRDefault="000B0EB1" w:rsidP="00DF2E00">
            <w:pPr>
              <w:widowControl/>
              <w:spacing w:line="360" w:lineRule="auto"/>
              <w:jc w:val="center"/>
              <w:textAlignment w:val="center"/>
              <w:rPr>
                <w:rFonts w:ascii="宋体" w:hAnsi="宋体" w:cs="宋体" w:hint="eastAsia"/>
                <w:b/>
                <w:bCs/>
                <w:kern w:val="2"/>
                <w:sz w:val="24"/>
                <w:szCs w:val="24"/>
              </w:rPr>
            </w:pPr>
            <w:r>
              <w:rPr>
                <w:rFonts w:ascii="宋体" w:hAnsi="宋体" w:cs="宋体" w:hint="eastAsia"/>
                <w:b/>
                <w:bCs/>
                <w:sz w:val="24"/>
                <w:szCs w:val="24"/>
                <w:lang/>
              </w:rPr>
              <w:t>名称</w:t>
            </w:r>
          </w:p>
        </w:tc>
        <w:tc>
          <w:tcPr>
            <w:tcW w:w="1335" w:type="pct"/>
            <w:tcBorders>
              <w:top w:val="nil"/>
              <w:left w:val="nil"/>
              <w:bottom w:val="single" w:sz="4" w:space="0" w:color="auto"/>
              <w:right w:val="single" w:sz="4" w:space="0" w:color="auto"/>
            </w:tcBorders>
            <w:shd w:val="clear" w:color="auto" w:fill="99CCFF"/>
            <w:noWrap/>
            <w:vAlign w:val="center"/>
          </w:tcPr>
          <w:p w:rsidR="000B0EB1" w:rsidRDefault="000B0EB1" w:rsidP="00DF2E00">
            <w:pPr>
              <w:widowControl/>
              <w:spacing w:line="360" w:lineRule="auto"/>
              <w:jc w:val="center"/>
              <w:textAlignment w:val="center"/>
              <w:rPr>
                <w:rFonts w:ascii="宋体" w:hAnsi="宋体" w:cs="宋体" w:hint="eastAsia"/>
                <w:b/>
                <w:bCs/>
                <w:kern w:val="2"/>
                <w:sz w:val="24"/>
                <w:szCs w:val="24"/>
              </w:rPr>
            </w:pPr>
            <w:r>
              <w:rPr>
                <w:rFonts w:ascii="宋体" w:hAnsi="宋体" w:cs="宋体" w:hint="eastAsia"/>
                <w:b/>
                <w:bCs/>
                <w:sz w:val="24"/>
                <w:szCs w:val="24"/>
                <w:lang/>
              </w:rPr>
              <w:t>效果图</w:t>
            </w:r>
          </w:p>
        </w:tc>
        <w:tc>
          <w:tcPr>
            <w:tcW w:w="736" w:type="pct"/>
            <w:tcBorders>
              <w:top w:val="nil"/>
              <w:left w:val="nil"/>
              <w:bottom w:val="single" w:sz="4" w:space="0" w:color="auto"/>
              <w:right w:val="single" w:sz="4" w:space="0" w:color="auto"/>
            </w:tcBorders>
            <w:shd w:val="clear" w:color="auto" w:fill="99CCFF"/>
            <w:vAlign w:val="center"/>
          </w:tcPr>
          <w:p w:rsidR="000B0EB1" w:rsidRDefault="000B0EB1" w:rsidP="00DF2E00">
            <w:pPr>
              <w:widowControl/>
              <w:spacing w:line="360" w:lineRule="auto"/>
              <w:jc w:val="center"/>
              <w:textAlignment w:val="center"/>
              <w:rPr>
                <w:rFonts w:ascii="宋体" w:hAnsi="宋体" w:cs="宋体" w:hint="eastAsia"/>
                <w:b/>
                <w:bCs/>
                <w:kern w:val="2"/>
                <w:sz w:val="24"/>
                <w:szCs w:val="24"/>
              </w:rPr>
            </w:pPr>
            <w:r>
              <w:rPr>
                <w:rFonts w:ascii="宋体" w:hAnsi="宋体" w:cs="宋体" w:hint="eastAsia"/>
                <w:b/>
                <w:bCs/>
                <w:sz w:val="24"/>
                <w:szCs w:val="24"/>
                <w:lang/>
              </w:rPr>
              <w:t xml:space="preserve">　</w:t>
            </w:r>
          </w:p>
        </w:tc>
        <w:tc>
          <w:tcPr>
            <w:tcW w:w="1026" w:type="pct"/>
            <w:tcBorders>
              <w:top w:val="nil"/>
              <w:left w:val="nil"/>
              <w:bottom w:val="single" w:sz="4" w:space="0" w:color="auto"/>
              <w:right w:val="single" w:sz="4" w:space="0" w:color="auto"/>
            </w:tcBorders>
            <w:shd w:val="clear" w:color="auto" w:fill="99CCFF"/>
            <w:vAlign w:val="center"/>
          </w:tcPr>
          <w:p w:rsidR="000B0EB1" w:rsidRDefault="000B0EB1" w:rsidP="00DF2E00">
            <w:pPr>
              <w:widowControl/>
              <w:spacing w:line="360" w:lineRule="auto"/>
              <w:jc w:val="center"/>
              <w:textAlignment w:val="center"/>
              <w:rPr>
                <w:rFonts w:ascii="宋体" w:hAnsi="宋体" w:cs="宋体" w:hint="eastAsia"/>
                <w:b/>
                <w:bCs/>
                <w:kern w:val="2"/>
                <w:sz w:val="24"/>
                <w:szCs w:val="24"/>
              </w:rPr>
            </w:pPr>
            <w:r>
              <w:rPr>
                <w:rFonts w:ascii="宋体" w:hAnsi="宋体" w:cs="宋体" w:hint="eastAsia"/>
                <w:b/>
                <w:bCs/>
                <w:sz w:val="24"/>
                <w:szCs w:val="24"/>
                <w:lang/>
              </w:rPr>
              <w:t>材质、工艺</w:t>
            </w:r>
          </w:p>
        </w:tc>
        <w:tc>
          <w:tcPr>
            <w:tcW w:w="245" w:type="pct"/>
            <w:tcBorders>
              <w:top w:val="nil"/>
              <w:left w:val="nil"/>
              <w:bottom w:val="single" w:sz="4" w:space="0" w:color="auto"/>
              <w:right w:val="single" w:sz="4" w:space="0" w:color="auto"/>
            </w:tcBorders>
            <w:shd w:val="clear" w:color="auto" w:fill="99CCFF"/>
            <w:noWrap/>
            <w:vAlign w:val="center"/>
          </w:tcPr>
          <w:p w:rsidR="000B0EB1" w:rsidRDefault="000B0EB1" w:rsidP="00DF2E00">
            <w:pPr>
              <w:widowControl/>
              <w:spacing w:line="360" w:lineRule="auto"/>
              <w:jc w:val="center"/>
              <w:textAlignment w:val="center"/>
              <w:rPr>
                <w:rFonts w:ascii="宋体" w:hAnsi="宋体" w:cs="宋体" w:hint="eastAsia"/>
                <w:b/>
                <w:bCs/>
                <w:kern w:val="2"/>
                <w:sz w:val="24"/>
                <w:szCs w:val="24"/>
              </w:rPr>
            </w:pPr>
          </w:p>
        </w:tc>
        <w:tc>
          <w:tcPr>
            <w:tcW w:w="246" w:type="pct"/>
            <w:tcBorders>
              <w:top w:val="nil"/>
              <w:left w:val="nil"/>
              <w:bottom w:val="single" w:sz="4" w:space="0" w:color="auto"/>
              <w:right w:val="single" w:sz="4" w:space="0" w:color="auto"/>
            </w:tcBorders>
            <w:shd w:val="clear" w:color="auto" w:fill="99CCFF"/>
            <w:noWrap/>
            <w:vAlign w:val="center"/>
          </w:tcPr>
          <w:p w:rsidR="000B0EB1" w:rsidRDefault="000B0EB1" w:rsidP="00DF2E00">
            <w:pPr>
              <w:widowControl/>
              <w:spacing w:line="360" w:lineRule="auto"/>
              <w:jc w:val="center"/>
              <w:textAlignment w:val="center"/>
              <w:rPr>
                <w:rFonts w:ascii="宋体" w:hAnsi="宋体" w:cs="宋体" w:hint="eastAsia"/>
                <w:b/>
                <w:bCs/>
                <w:kern w:val="2"/>
                <w:sz w:val="24"/>
                <w:szCs w:val="24"/>
              </w:rPr>
            </w:pPr>
            <w:r>
              <w:rPr>
                <w:rFonts w:ascii="宋体" w:hAnsi="宋体" w:cs="宋体" w:hint="eastAsia"/>
                <w:b/>
                <w:bCs/>
                <w:sz w:val="24"/>
                <w:szCs w:val="24"/>
                <w:lang/>
              </w:rPr>
              <w:t>单位</w:t>
            </w:r>
          </w:p>
        </w:tc>
        <w:tc>
          <w:tcPr>
            <w:tcW w:w="245" w:type="pct"/>
            <w:tcBorders>
              <w:top w:val="nil"/>
              <w:left w:val="nil"/>
              <w:bottom w:val="single" w:sz="4" w:space="0" w:color="auto"/>
              <w:right w:val="single" w:sz="4" w:space="0" w:color="auto"/>
            </w:tcBorders>
            <w:shd w:val="clear" w:color="auto" w:fill="99CCFF"/>
            <w:noWrap/>
            <w:vAlign w:val="center"/>
          </w:tcPr>
          <w:p w:rsidR="000B0EB1" w:rsidRDefault="000B0EB1" w:rsidP="00DF2E00">
            <w:pPr>
              <w:widowControl/>
              <w:spacing w:line="360" w:lineRule="auto"/>
              <w:jc w:val="center"/>
              <w:textAlignment w:val="center"/>
              <w:rPr>
                <w:rFonts w:ascii="宋体" w:hAnsi="宋体" w:cs="宋体" w:hint="eastAsia"/>
                <w:b/>
                <w:bCs/>
                <w:kern w:val="2"/>
                <w:sz w:val="24"/>
                <w:szCs w:val="24"/>
              </w:rPr>
            </w:pPr>
          </w:p>
        </w:tc>
        <w:tc>
          <w:tcPr>
            <w:tcW w:w="250" w:type="pct"/>
            <w:tcBorders>
              <w:top w:val="nil"/>
              <w:left w:val="nil"/>
              <w:bottom w:val="single" w:sz="4" w:space="0" w:color="auto"/>
              <w:right w:val="single" w:sz="4" w:space="0" w:color="auto"/>
            </w:tcBorders>
            <w:shd w:val="clear" w:color="auto" w:fill="99CCFF"/>
            <w:noWrap/>
            <w:vAlign w:val="center"/>
          </w:tcPr>
          <w:p w:rsidR="000B0EB1" w:rsidRDefault="000B0EB1" w:rsidP="00DF2E00">
            <w:pPr>
              <w:widowControl/>
              <w:spacing w:line="360" w:lineRule="auto"/>
              <w:jc w:val="center"/>
              <w:textAlignment w:val="center"/>
              <w:rPr>
                <w:rFonts w:ascii="宋体" w:hAnsi="宋体" w:cs="宋体" w:hint="eastAsia"/>
                <w:b/>
                <w:bCs/>
                <w:kern w:val="2"/>
                <w:sz w:val="24"/>
                <w:szCs w:val="24"/>
              </w:rPr>
            </w:pPr>
            <w:r>
              <w:rPr>
                <w:rFonts w:ascii="宋体" w:hAnsi="宋体" w:cs="宋体" w:hint="eastAsia"/>
                <w:b/>
                <w:bCs/>
                <w:sz w:val="24"/>
                <w:szCs w:val="24"/>
                <w:lang/>
              </w:rPr>
              <w:t>备注</w:t>
            </w:r>
          </w:p>
        </w:tc>
      </w:tr>
      <w:tr w:rsidR="000B0EB1" w:rsidTr="00DF2E00">
        <w:trPr>
          <w:trHeight w:val="2280"/>
        </w:trPr>
        <w:tc>
          <w:tcPr>
            <w:tcW w:w="246" w:type="pct"/>
            <w:tcBorders>
              <w:top w:val="nil"/>
              <w:left w:val="single" w:sz="4" w:space="0" w:color="auto"/>
              <w:bottom w:val="single" w:sz="4" w:space="0" w:color="auto"/>
              <w:right w:val="single" w:sz="4" w:space="0" w:color="auto"/>
            </w:tcBorders>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sz w:val="24"/>
                <w:szCs w:val="24"/>
                <w:lang/>
              </w:rPr>
              <w:t>1</w:t>
            </w:r>
          </w:p>
        </w:tc>
        <w:tc>
          <w:tcPr>
            <w:tcW w:w="667" w:type="pct"/>
            <w:tcBorders>
              <w:top w:val="nil"/>
              <w:left w:val="nil"/>
              <w:bottom w:val="single" w:sz="4" w:space="0" w:color="auto"/>
              <w:right w:val="single" w:sz="4" w:space="0" w:color="auto"/>
            </w:tcBorders>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sz w:val="24"/>
                <w:szCs w:val="24"/>
                <w:lang/>
              </w:rPr>
              <w:t>花草牌（双面画面）</w:t>
            </w:r>
          </w:p>
        </w:tc>
        <w:tc>
          <w:tcPr>
            <w:tcW w:w="1335" w:type="pct"/>
            <w:tcBorders>
              <w:top w:val="nil"/>
              <w:left w:val="nil"/>
              <w:bottom w:val="single" w:sz="4" w:space="0" w:color="auto"/>
              <w:right w:val="single" w:sz="4" w:space="0" w:color="auto"/>
            </w:tcBorders>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noProof/>
                <w:sz w:val="24"/>
                <w:szCs w:val="24"/>
              </w:rPr>
              <w:drawing>
                <wp:anchor distT="0" distB="0" distL="114300" distR="114300" simplePos="0" relativeHeight="251660288" behindDoc="0" locked="0" layoutInCell="1" allowOverlap="1">
                  <wp:simplePos x="0" y="0"/>
                  <wp:positionH relativeFrom="column">
                    <wp:posOffset>466725</wp:posOffset>
                  </wp:positionH>
                  <wp:positionV relativeFrom="paragraph">
                    <wp:posOffset>19050</wp:posOffset>
                  </wp:positionV>
                  <wp:extent cx="1581150" cy="1409700"/>
                  <wp:effectExtent l="19050" t="0" r="0" b="0"/>
                  <wp:wrapNone/>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cstate="print"/>
                          <a:srcRect/>
                          <a:stretch>
                            <a:fillRect/>
                          </a:stretch>
                        </pic:blipFill>
                        <pic:spPr bwMode="auto">
                          <a:xfrm>
                            <a:off x="0" y="0"/>
                            <a:ext cx="1581150" cy="1409700"/>
                          </a:xfrm>
                          <a:prstGeom prst="rect">
                            <a:avLst/>
                          </a:prstGeom>
                          <a:noFill/>
                          <a:ln w="9525" cmpd="sng">
                            <a:noFill/>
                            <a:miter lim="800000"/>
                            <a:headEnd/>
                            <a:tailEnd/>
                          </a:ln>
                        </pic:spPr>
                      </pic:pic>
                    </a:graphicData>
                  </a:graphic>
                </wp:anchor>
              </w:drawing>
            </w:r>
          </w:p>
        </w:tc>
        <w:tc>
          <w:tcPr>
            <w:tcW w:w="736" w:type="pct"/>
            <w:tcBorders>
              <w:top w:val="nil"/>
              <w:left w:val="nil"/>
              <w:bottom w:val="single" w:sz="4" w:space="0" w:color="auto"/>
              <w:right w:val="single" w:sz="4" w:space="0" w:color="auto"/>
            </w:tcBorders>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sz w:val="24"/>
                <w:szCs w:val="24"/>
                <w:lang/>
              </w:rPr>
              <w:t>900*400*40mm</w:t>
            </w:r>
          </w:p>
        </w:tc>
        <w:tc>
          <w:tcPr>
            <w:tcW w:w="1026" w:type="pct"/>
            <w:tcBorders>
              <w:top w:val="nil"/>
              <w:left w:val="nil"/>
              <w:bottom w:val="single" w:sz="4" w:space="0" w:color="auto"/>
              <w:right w:val="single" w:sz="4" w:space="0" w:color="auto"/>
            </w:tcBorders>
            <w:vAlign w:val="center"/>
          </w:tcPr>
          <w:p w:rsidR="000B0EB1" w:rsidRDefault="000B0EB1" w:rsidP="00DF2E00">
            <w:pPr>
              <w:widowControl/>
              <w:spacing w:line="360" w:lineRule="auto"/>
              <w:jc w:val="left"/>
              <w:textAlignment w:val="center"/>
              <w:rPr>
                <w:rFonts w:ascii="宋体" w:hAnsi="宋体" w:cs="宋体" w:hint="eastAsia"/>
                <w:kern w:val="2"/>
                <w:sz w:val="13"/>
                <w:szCs w:val="13"/>
              </w:rPr>
            </w:pPr>
            <w:r>
              <w:rPr>
                <w:rFonts w:ascii="宋体" w:hAnsi="宋体" w:cs="宋体" w:hint="eastAsia"/>
                <w:sz w:val="13"/>
                <w:szCs w:val="13"/>
                <w:lang/>
              </w:rPr>
              <w:t>需提供不低于两款造型</w:t>
            </w:r>
            <w:r>
              <w:rPr>
                <w:rFonts w:ascii="宋体" w:hAnsi="宋体" w:cs="宋体" w:hint="eastAsia"/>
                <w:sz w:val="13"/>
                <w:szCs w:val="13"/>
                <w:lang/>
              </w:rPr>
              <w:br/>
              <w:t>1、材料要求：0.8CM镀锌板丝印</w:t>
            </w:r>
            <w:r>
              <w:rPr>
                <w:rFonts w:ascii="宋体" w:hAnsi="宋体" w:cs="宋体" w:hint="eastAsia"/>
                <w:sz w:val="13"/>
                <w:szCs w:val="13"/>
                <w:lang/>
              </w:rPr>
              <w:br/>
              <w:t>2、安装方式： 直埋</w:t>
            </w:r>
          </w:p>
        </w:tc>
        <w:tc>
          <w:tcPr>
            <w:tcW w:w="245" w:type="pct"/>
            <w:tcBorders>
              <w:top w:val="nil"/>
              <w:left w:val="nil"/>
              <w:bottom w:val="single" w:sz="4" w:space="0" w:color="auto"/>
              <w:right w:val="single" w:sz="4" w:space="0" w:color="auto"/>
            </w:tcBorders>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sz w:val="24"/>
                <w:szCs w:val="24"/>
                <w:lang/>
              </w:rPr>
              <w:t xml:space="preserve">　</w:t>
            </w:r>
          </w:p>
        </w:tc>
        <w:tc>
          <w:tcPr>
            <w:tcW w:w="246" w:type="pct"/>
            <w:tcBorders>
              <w:top w:val="nil"/>
              <w:left w:val="nil"/>
              <w:bottom w:val="single" w:sz="4" w:space="0" w:color="auto"/>
              <w:right w:val="single" w:sz="4" w:space="0" w:color="auto"/>
            </w:tcBorders>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sz w:val="24"/>
                <w:szCs w:val="24"/>
                <w:lang/>
              </w:rPr>
              <w:t>块</w:t>
            </w:r>
          </w:p>
        </w:tc>
        <w:tc>
          <w:tcPr>
            <w:tcW w:w="245" w:type="pct"/>
            <w:tcBorders>
              <w:top w:val="nil"/>
              <w:left w:val="nil"/>
              <w:bottom w:val="single" w:sz="4" w:space="0" w:color="auto"/>
              <w:right w:val="single" w:sz="4" w:space="0" w:color="auto"/>
            </w:tcBorders>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sz w:val="24"/>
                <w:szCs w:val="24"/>
                <w:lang/>
              </w:rPr>
              <w:t xml:space="preserve">　</w:t>
            </w:r>
          </w:p>
        </w:tc>
        <w:tc>
          <w:tcPr>
            <w:tcW w:w="250" w:type="pct"/>
            <w:tcBorders>
              <w:top w:val="nil"/>
              <w:left w:val="nil"/>
              <w:bottom w:val="single" w:sz="4" w:space="0" w:color="auto"/>
              <w:right w:val="single" w:sz="4" w:space="0" w:color="auto"/>
            </w:tcBorders>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sz w:val="24"/>
                <w:szCs w:val="24"/>
                <w:lang/>
              </w:rPr>
              <w:t xml:space="preserve">　</w:t>
            </w:r>
          </w:p>
        </w:tc>
      </w:tr>
      <w:tr w:rsidR="000B0EB1" w:rsidTr="00DF2E00">
        <w:trPr>
          <w:trHeight w:val="2183"/>
        </w:trPr>
        <w:tc>
          <w:tcPr>
            <w:tcW w:w="246" w:type="pct"/>
            <w:tcBorders>
              <w:top w:val="nil"/>
              <w:left w:val="single" w:sz="4" w:space="0" w:color="auto"/>
              <w:bottom w:val="single" w:sz="4" w:space="0" w:color="auto"/>
              <w:right w:val="single" w:sz="4" w:space="0" w:color="auto"/>
            </w:tcBorders>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sz w:val="24"/>
                <w:szCs w:val="24"/>
                <w:lang/>
              </w:rPr>
              <w:t>2</w:t>
            </w:r>
          </w:p>
        </w:tc>
        <w:tc>
          <w:tcPr>
            <w:tcW w:w="667" w:type="pct"/>
            <w:tcBorders>
              <w:top w:val="nil"/>
              <w:left w:val="nil"/>
              <w:bottom w:val="single" w:sz="4" w:space="0" w:color="auto"/>
              <w:right w:val="single" w:sz="4" w:space="0" w:color="auto"/>
            </w:tcBorders>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sz w:val="24"/>
                <w:szCs w:val="24"/>
                <w:lang/>
              </w:rPr>
              <w:t>宣传栏</w:t>
            </w:r>
          </w:p>
        </w:tc>
        <w:tc>
          <w:tcPr>
            <w:tcW w:w="1335" w:type="pct"/>
            <w:tcBorders>
              <w:top w:val="nil"/>
              <w:left w:val="nil"/>
              <w:bottom w:val="single" w:sz="4" w:space="0" w:color="auto"/>
              <w:right w:val="single" w:sz="4" w:space="0" w:color="auto"/>
            </w:tcBorders>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noProof/>
                <w:sz w:val="24"/>
                <w:szCs w:val="24"/>
              </w:rPr>
              <w:drawing>
                <wp:anchor distT="0" distB="0" distL="114300" distR="114300" simplePos="0" relativeHeight="251661312" behindDoc="0" locked="0" layoutInCell="1" allowOverlap="1">
                  <wp:simplePos x="0" y="0"/>
                  <wp:positionH relativeFrom="column">
                    <wp:posOffset>647700</wp:posOffset>
                  </wp:positionH>
                  <wp:positionV relativeFrom="paragraph">
                    <wp:posOffset>95250</wp:posOffset>
                  </wp:positionV>
                  <wp:extent cx="1228725" cy="1200150"/>
                  <wp:effectExtent l="19050" t="0" r="9525" b="0"/>
                  <wp:wrapNone/>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cstate="print"/>
                          <a:srcRect/>
                          <a:stretch>
                            <a:fillRect/>
                          </a:stretch>
                        </pic:blipFill>
                        <pic:spPr bwMode="auto">
                          <a:xfrm>
                            <a:off x="0" y="0"/>
                            <a:ext cx="1228725" cy="1200150"/>
                          </a:xfrm>
                          <a:prstGeom prst="rect">
                            <a:avLst/>
                          </a:prstGeom>
                          <a:noFill/>
                          <a:ln w="9525" cmpd="sng">
                            <a:noFill/>
                            <a:miter lim="800000"/>
                            <a:headEnd/>
                            <a:tailEnd/>
                          </a:ln>
                        </pic:spPr>
                      </pic:pic>
                    </a:graphicData>
                  </a:graphic>
                </wp:anchor>
              </w:drawing>
            </w:r>
          </w:p>
        </w:tc>
        <w:tc>
          <w:tcPr>
            <w:tcW w:w="736" w:type="pct"/>
            <w:tcBorders>
              <w:top w:val="nil"/>
              <w:left w:val="nil"/>
              <w:bottom w:val="single" w:sz="4" w:space="0" w:color="auto"/>
              <w:right w:val="single" w:sz="4" w:space="0" w:color="auto"/>
            </w:tcBorders>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sz w:val="24"/>
                <w:szCs w:val="24"/>
                <w:lang/>
              </w:rPr>
              <w:t>2400*1200*80mm</w:t>
            </w:r>
          </w:p>
        </w:tc>
        <w:tc>
          <w:tcPr>
            <w:tcW w:w="1026" w:type="pct"/>
            <w:tcBorders>
              <w:top w:val="nil"/>
              <w:left w:val="nil"/>
              <w:bottom w:val="single" w:sz="4" w:space="0" w:color="auto"/>
              <w:right w:val="single" w:sz="4" w:space="0" w:color="auto"/>
            </w:tcBorders>
            <w:vAlign w:val="center"/>
          </w:tcPr>
          <w:p w:rsidR="000B0EB1" w:rsidRDefault="000B0EB1" w:rsidP="00DF2E00">
            <w:pPr>
              <w:widowControl/>
              <w:spacing w:line="360" w:lineRule="auto"/>
              <w:jc w:val="left"/>
              <w:textAlignment w:val="center"/>
              <w:rPr>
                <w:rFonts w:ascii="宋体" w:hAnsi="宋体" w:cs="宋体" w:hint="eastAsia"/>
                <w:kern w:val="2"/>
                <w:sz w:val="13"/>
                <w:szCs w:val="13"/>
              </w:rPr>
            </w:pPr>
            <w:r>
              <w:rPr>
                <w:rFonts w:ascii="宋体" w:hAnsi="宋体" w:cs="宋体" w:hint="eastAsia"/>
                <w:sz w:val="13"/>
                <w:szCs w:val="13"/>
                <w:lang/>
              </w:rPr>
              <w:t>8*8*1.5CM方管焊接喷漆，背封1.0MM蒙铁镀锌板，面贴3MM雪佛板户外写真，15cm镀锌板横档</w:t>
            </w:r>
          </w:p>
        </w:tc>
        <w:tc>
          <w:tcPr>
            <w:tcW w:w="245" w:type="pct"/>
            <w:tcBorders>
              <w:top w:val="nil"/>
              <w:left w:val="nil"/>
              <w:bottom w:val="single" w:sz="4" w:space="0" w:color="auto"/>
              <w:right w:val="single" w:sz="4" w:space="0" w:color="auto"/>
            </w:tcBorders>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sz w:val="24"/>
                <w:szCs w:val="24"/>
                <w:lang/>
              </w:rPr>
              <w:t xml:space="preserve">　</w:t>
            </w:r>
          </w:p>
        </w:tc>
        <w:tc>
          <w:tcPr>
            <w:tcW w:w="246" w:type="pct"/>
            <w:tcBorders>
              <w:top w:val="nil"/>
              <w:left w:val="nil"/>
              <w:bottom w:val="single" w:sz="4" w:space="0" w:color="auto"/>
              <w:right w:val="single" w:sz="4" w:space="0" w:color="auto"/>
            </w:tcBorders>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sz w:val="24"/>
                <w:szCs w:val="24"/>
                <w:lang/>
              </w:rPr>
              <w:t>块</w:t>
            </w:r>
          </w:p>
        </w:tc>
        <w:tc>
          <w:tcPr>
            <w:tcW w:w="245" w:type="pct"/>
            <w:tcBorders>
              <w:top w:val="nil"/>
              <w:left w:val="nil"/>
              <w:bottom w:val="single" w:sz="4" w:space="0" w:color="auto"/>
              <w:right w:val="single" w:sz="4" w:space="0" w:color="auto"/>
            </w:tcBorders>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sz w:val="24"/>
                <w:szCs w:val="24"/>
                <w:lang/>
              </w:rPr>
              <w:t xml:space="preserve">　</w:t>
            </w:r>
          </w:p>
        </w:tc>
        <w:tc>
          <w:tcPr>
            <w:tcW w:w="250" w:type="pct"/>
            <w:tcBorders>
              <w:top w:val="nil"/>
              <w:left w:val="nil"/>
              <w:bottom w:val="single" w:sz="4" w:space="0" w:color="auto"/>
              <w:right w:val="single" w:sz="4" w:space="0" w:color="auto"/>
            </w:tcBorders>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sz w:val="24"/>
                <w:szCs w:val="24"/>
                <w:lang/>
              </w:rPr>
              <w:t xml:space="preserve">　</w:t>
            </w:r>
          </w:p>
        </w:tc>
      </w:tr>
      <w:tr w:rsidR="000B0EB1" w:rsidTr="00DF2E00">
        <w:trPr>
          <w:trHeight w:val="2123"/>
        </w:trPr>
        <w:tc>
          <w:tcPr>
            <w:tcW w:w="246" w:type="pct"/>
            <w:tcBorders>
              <w:top w:val="nil"/>
              <w:left w:val="single" w:sz="4" w:space="0" w:color="auto"/>
              <w:bottom w:val="single" w:sz="4" w:space="0" w:color="auto"/>
              <w:right w:val="single" w:sz="4" w:space="0" w:color="auto"/>
            </w:tcBorders>
            <w:shd w:val="clear" w:color="auto" w:fill="auto"/>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sz w:val="24"/>
                <w:szCs w:val="24"/>
                <w:lang/>
              </w:rPr>
              <w:t>3</w:t>
            </w:r>
          </w:p>
        </w:tc>
        <w:tc>
          <w:tcPr>
            <w:tcW w:w="667" w:type="pct"/>
            <w:tcBorders>
              <w:top w:val="nil"/>
              <w:left w:val="nil"/>
              <w:bottom w:val="single" w:sz="4" w:space="0" w:color="auto"/>
              <w:right w:val="single" w:sz="4" w:space="0" w:color="auto"/>
            </w:tcBorders>
            <w:shd w:val="clear" w:color="auto" w:fill="auto"/>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sz w:val="24"/>
                <w:szCs w:val="24"/>
                <w:lang/>
              </w:rPr>
              <w:t>单元楼宣传牌</w:t>
            </w:r>
          </w:p>
        </w:tc>
        <w:tc>
          <w:tcPr>
            <w:tcW w:w="1335" w:type="pct"/>
            <w:tcBorders>
              <w:top w:val="nil"/>
              <w:left w:val="nil"/>
              <w:bottom w:val="single" w:sz="4" w:space="0" w:color="auto"/>
              <w:right w:val="single" w:sz="4" w:space="0" w:color="auto"/>
            </w:tcBorders>
            <w:shd w:val="clear" w:color="auto" w:fill="auto"/>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noProof/>
                <w:kern w:val="2"/>
                <w:sz w:val="24"/>
                <w:szCs w:val="24"/>
              </w:rPr>
              <w:drawing>
                <wp:inline distT="0" distB="0" distL="0" distR="0">
                  <wp:extent cx="1868805" cy="1351915"/>
                  <wp:effectExtent l="19050" t="0" r="0" b="0"/>
                  <wp:docPr id="4" name="图片 1" descr="kappframework-eVMvc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kappframework-eVMvcA(1)(1)"/>
                          <pic:cNvPicPr>
                            <a:picLocks noChangeAspect="1" noChangeArrowheads="1"/>
                          </pic:cNvPicPr>
                        </pic:nvPicPr>
                        <pic:blipFill>
                          <a:blip r:embed="rId12" cstate="print"/>
                          <a:srcRect/>
                          <a:stretch>
                            <a:fillRect/>
                          </a:stretch>
                        </pic:blipFill>
                        <pic:spPr bwMode="auto">
                          <a:xfrm>
                            <a:off x="0" y="0"/>
                            <a:ext cx="1868805" cy="1351915"/>
                          </a:xfrm>
                          <a:prstGeom prst="rect">
                            <a:avLst/>
                          </a:prstGeom>
                          <a:noFill/>
                          <a:ln w="9525" cmpd="sng">
                            <a:noFill/>
                            <a:miter lim="800000"/>
                            <a:headEnd/>
                            <a:tailEnd/>
                          </a:ln>
                        </pic:spPr>
                      </pic:pic>
                    </a:graphicData>
                  </a:graphic>
                </wp:inline>
              </w:drawing>
            </w:r>
          </w:p>
        </w:tc>
        <w:tc>
          <w:tcPr>
            <w:tcW w:w="736" w:type="pct"/>
            <w:tcBorders>
              <w:top w:val="nil"/>
              <w:left w:val="nil"/>
              <w:bottom w:val="single" w:sz="4" w:space="0" w:color="auto"/>
              <w:right w:val="single" w:sz="4" w:space="0" w:color="auto"/>
            </w:tcBorders>
            <w:shd w:val="clear" w:color="auto" w:fill="FFFFFF"/>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sz w:val="24"/>
                <w:szCs w:val="24"/>
                <w:lang/>
              </w:rPr>
              <w:t>700*500mm</w:t>
            </w:r>
          </w:p>
        </w:tc>
        <w:tc>
          <w:tcPr>
            <w:tcW w:w="1026" w:type="pct"/>
            <w:tcBorders>
              <w:top w:val="nil"/>
              <w:left w:val="nil"/>
              <w:bottom w:val="single" w:sz="4" w:space="0" w:color="auto"/>
              <w:right w:val="single" w:sz="4" w:space="0" w:color="auto"/>
            </w:tcBorders>
            <w:noWrap/>
            <w:vAlign w:val="center"/>
          </w:tcPr>
          <w:p w:rsidR="000B0EB1" w:rsidRDefault="000B0EB1" w:rsidP="00DF2E00">
            <w:pPr>
              <w:widowControl/>
              <w:spacing w:line="360" w:lineRule="auto"/>
              <w:jc w:val="left"/>
              <w:textAlignment w:val="center"/>
              <w:rPr>
                <w:rFonts w:ascii="宋体" w:hAnsi="宋体" w:cs="宋体" w:hint="eastAsia"/>
                <w:kern w:val="2"/>
                <w:sz w:val="13"/>
                <w:szCs w:val="13"/>
              </w:rPr>
            </w:pPr>
            <w:r>
              <w:rPr>
                <w:rFonts w:ascii="宋体" w:hAnsi="宋体" w:cs="宋体" w:hint="eastAsia"/>
                <w:sz w:val="13"/>
                <w:szCs w:val="13"/>
                <w:lang/>
              </w:rPr>
              <w:t>KT板写真+银色小包边</w:t>
            </w:r>
          </w:p>
        </w:tc>
        <w:tc>
          <w:tcPr>
            <w:tcW w:w="245" w:type="pct"/>
            <w:tcBorders>
              <w:top w:val="nil"/>
              <w:left w:val="nil"/>
              <w:bottom w:val="single" w:sz="4" w:space="0" w:color="auto"/>
              <w:right w:val="single" w:sz="4" w:space="0" w:color="auto"/>
            </w:tcBorders>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sz w:val="24"/>
                <w:szCs w:val="24"/>
                <w:lang/>
              </w:rPr>
              <w:t xml:space="preserve">　</w:t>
            </w:r>
          </w:p>
        </w:tc>
        <w:tc>
          <w:tcPr>
            <w:tcW w:w="246" w:type="pct"/>
            <w:tcBorders>
              <w:top w:val="nil"/>
              <w:left w:val="nil"/>
              <w:bottom w:val="single" w:sz="4" w:space="0" w:color="auto"/>
              <w:right w:val="single" w:sz="4" w:space="0" w:color="auto"/>
            </w:tcBorders>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sz w:val="24"/>
                <w:szCs w:val="24"/>
                <w:lang/>
              </w:rPr>
              <w:t>块</w:t>
            </w:r>
          </w:p>
        </w:tc>
        <w:tc>
          <w:tcPr>
            <w:tcW w:w="245" w:type="pct"/>
            <w:tcBorders>
              <w:top w:val="nil"/>
              <w:left w:val="nil"/>
              <w:bottom w:val="single" w:sz="4" w:space="0" w:color="auto"/>
              <w:right w:val="single" w:sz="4" w:space="0" w:color="auto"/>
            </w:tcBorders>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sz w:val="24"/>
                <w:szCs w:val="24"/>
                <w:lang/>
              </w:rPr>
              <w:t xml:space="preserve">　</w:t>
            </w:r>
          </w:p>
        </w:tc>
        <w:tc>
          <w:tcPr>
            <w:tcW w:w="250" w:type="pct"/>
            <w:tcBorders>
              <w:top w:val="nil"/>
              <w:left w:val="nil"/>
              <w:bottom w:val="single" w:sz="4" w:space="0" w:color="auto"/>
              <w:right w:val="single" w:sz="4" w:space="0" w:color="auto"/>
            </w:tcBorders>
            <w:noWrap/>
            <w:vAlign w:val="center"/>
          </w:tcPr>
          <w:p w:rsidR="000B0EB1" w:rsidRDefault="000B0EB1" w:rsidP="00DF2E00">
            <w:pPr>
              <w:widowControl/>
              <w:spacing w:line="360" w:lineRule="auto"/>
              <w:jc w:val="center"/>
              <w:textAlignment w:val="center"/>
              <w:rPr>
                <w:rFonts w:ascii="宋体" w:hAnsi="宋体" w:cs="宋体" w:hint="eastAsia"/>
                <w:kern w:val="2"/>
                <w:sz w:val="24"/>
                <w:szCs w:val="24"/>
              </w:rPr>
            </w:pPr>
            <w:r>
              <w:rPr>
                <w:rFonts w:ascii="宋体" w:hAnsi="宋体" w:cs="宋体" w:hint="eastAsia"/>
                <w:sz w:val="24"/>
                <w:szCs w:val="24"/>
                <w:lang/>
              </w:rPr>
              <w:t xml:space="preserve">　</w:t>
            </w:r>
          </w:p>
        </w:tc>
      </w:tr>
    </w:tbl>
    <w:p w:rsidR="000B0EB1" w:rsidRDefault="000B0EB1" w:rsidP="000B0EB1">
      <w:pPr>
        <w:spacing w:line="360" w:lineRule="auto"/>
        <w:rPr>
          <w:rFonts w:ascii="宋体" w:hAnsi="宋体" w:cs="宋体" w:hint="eastAsia"/>
          <w:b/>
          <w:bCs/>
          <w:sz w:val="32"/>
          <w:szCs w:val="32"/>
          <w:lang/>
        </w:rPr>
        <w:sectPr w:rsidR="000B0EB1">
          <w:pgSz w:w="16838" w:h="11906" w:orient="landscape"/>
          <w:pgMar w:top="1800" w:right="1440" w:bottom="1800" w:left="1440" w:header="851" w:footer="992" w:gutter="0"/>
          <w:cols w:space="720"/>
          <w:docGrid w:type="lines" w:linePitch="312"/>
        </w:sectPr>
      </w:pPr>
    </w:p>
    <w:p w:rsidR="000B0EB1" w:rsidRDefault="000B0EB1" w:rsidP="000B0EB1">
      <w:pPr>
        <w:keepNext/>
        <w:keepLines/>
        <w:spacing w:line="360" w:lineRule="auto"/>
        <w:rPr>
          <w:rFonts w:cs="宋体" w:hint="eastAsia"/>
        </w:rPr>
      </w:pPr>
    </w:p>
    <w:p w:rsidR="000B0EB1" w:rsidRDefault="000B0EB1" w:rsidP="000B0EB1">
      <w:pPr>
        <w:keepNext/>
        <w:keepLines/>
        <w:spacing w:line="360" w:lineRule="auto"/>
        <w:rPr>
          <w:rFonts w:cs="宋体" w:hint="eastAsia"/>
        </w:rPr>
      </w:pPr>
      <w:r>
        <w:rPr>
          <w:rFonts w:ascii="等线" w:eastAsia="等线" w:hAnsi="等线" w:cs="宋体" w:hint="eastAsia"/>
        </w:rPr>
        <w:t>附件1：垃圾分类宣传设施图片（供参考，可提供优于此设计的宣传设施）</w:t>
      </w:r>
    </w:p>
    <w:p w:rsidR="000B0EB1" w:rsidRDefault="000B0EB1" w:rsidP="000B0EB1">
      <w:pPr>
        <w:keepNext/>
        <w:keepLines/>
        <w:spacing w:line="360" w:lineRule="auto"/>
        <w:jc w:val="center"/>
        <w:rPr>
          <w:rFonts w:cs="宋体"/>
          <w:b/>
          <w:bCs/>
        </w:rPr>
      </w:pPr>
      <w:r>
        <w:rPr>
          <w:rFonts w:ascii="等线" w:eastAsia="等线" w:hAnsi="等线" w:cs="宋体" w:hint="eastAsia"/>
          <w:b/>
          <w:bCs/>
        </w:rPr>
        <w:t>宣传栏效果图</w:t>
      </w:r>
    </w:p>
    <w:p w:rsidR="000B0EB1" w:rsidRDefault="000B0EB1" w:rsidP="000B0EB1">
      <w:pPr>
        <w:keepNext/>
        <w:keepLines/>
        <w:spacing w:line="360" w:lineRule="auto"/>
        <w:jc w:val="center"/>
        <w:rPr>
          <w:kern w:val="2"/>
        </w:rPr>
      </w:pPr>
      <w:r>
        <w:rPr>
          <w:noProof/>
          <w:kern w:val="2"/>
        </w:rPr>
        <w:drawing>
          <wp:inline distT="0" distB="0" distL="0" distR="0">
            <wp:extent cx="3736975" cy="3657600"/>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srcRect/>
                    <a:stretch>
                      <a:fillRect/>
                    </a:stretch>
                  </pic:blipFill>
                  <pic:spPr bwMode="auto">
                    <a:xfrm>
                      <a:off x="0" y="0"/>
                      <a:ext cx="3736975" cy="3657600"/>
                    </a:xfrm>
                    <a:prstGeom prst="rect">
                      <a:avLst/>
                    </a:prstGeom>
                    <a:noFill/>
                    <a:ln w="9525" cmpd="sng">
                      <a:noFill/>
                      <a:miter lim="800000"/>
                      <a:headEnd/>
                      <a:tailEnd/>
                    </a:ln>
                  </pic:spPr>
                </pic:pic>
              </a:graphicData>
            </a:graphic>
          </wp:inline>
        </w:drawing>
      </w:r>
    </w:p>
    <w:p w:rsidR="000B0EB1" w:rsidRDefault="000B0EB1" w:rsidP="000B0EB1">
      <w:pPr>
        <w:keepNext/>
        <w:keepLines/>
        <w:spacing w:line="360" w:lineRule="auto"/>
        <w:jc w:val="center"/>
        <w:rPr>
          <w:kern w:val="2"/>
        </w:rPr>
      </w:pPr>
    </w:p>
    <w:p w:rsidR="000B0EB1" w:rsidRDefault="000B0EB1" w:rsidP="000B0EB1">
      <w:pPr>
        <w:keepNext/>
        <w:keepLines/>
        <w:spacing w:line="360" w:lineRule="auto"/>
        <w:jc w:val="center"/>
        <w:rPr>
          <w:kern w:val="2"/>
        </w:rPr>
      </w:pPr>
    </w:p>
    <w:p w:rsidR="000B0EB1" w:rsidRDefault="000B0EB1" w:rsidP="000B0EB1">
      <w:pPr>
        <w:keepNext/>
        <w:keepLines/>
        <w:spacing w:line="360" w:lineRule="auto"/>
        <w:jc w:val="center"/>
        <w:rPr>
          <w:kern w:val="2"/>
        </w:rPr>
      </w:pPr>
    </w:p>
    <w:p w:rsidR="000B0EB1" w:rsidRDefault="000B0EB1" w:rsidP="000B0EB1">
      <w:pPr>
        <w:keepNext/>
        <w:keepLines/>
        <w:spacing w:line="360" w:lineRule="auto"/>
        <w:jc w:val="center"/>
        <w:rPr>
          <w:kern w:val="2"/>
        </w:rPr>
      </w:pPr>
    </w:p>
    <w:p w:rsidR="000B0EB1" w:rsidRDefault="000B0EB1" w:rsidP="000B0EB1">
      <w:pPr>
        <w:keepNext/>
        <w:keepLines/>
        <w:spacing w:line="360" w:lineRule="auto"/>
        <w:jc w:val="center"/>
        <w:rPr>
          <w:kern w:val="2"/>
        </w:rPr>
      </w:pPr>
    </w:p>
    <w:p w:rsidR="000B0EB1" w:rsidRDefault="000B0EB1" w:rsidP="000B0EB1">
      <w:pPr>
        <w:keepNext/>
        <w:keepLines/>
        <w:spacing w:line="360" w:lineRule="auto"/>
        <w:jc w:val="center"/>
        <w:rPr>
          <w:kern w:val="2"/>
        </w:rPr>
      </w:pPr>
    </w:p>
    <w:p w:rsidR="000B0EB1" w:rsidRDefault="000B0EB1" w:rsidP="000B0EB1">
      <w:pPr>
        <w:keepNext/>
        <w:keepLines/>
        <w:spacing w:line="360" w:lineRule="auto"/>
        <w:jc w:val="center"/>
        <w:rPr>
          <w:kern w:val="2"/>
        </w:rPr>
      </w:pPr>
    </w:p>
    <w:p w:rsidR="000B0EB1" w:rsidRDefault="000B0EB1" w:rsidP="000B0EB1">
      <w:pPr>
        <w:keepNext/>
        <w:keepLines/>
        <w:spacing w:line="360" w:lineRule="auto"/>
        <w:jc w:val="center"/>
        <w:rPr>
          <w:kern w:val="2"/>
        </w:rPr>
      </w:pPr>
    </w:p>
    <w:p w:rsidR="000B0EB1" w:rsidRDefault="000B0EB1" w:rsidP="000B0EB1">
      <w:pPr>
        <w:keepNext/>
        <w:keepLines/>
        <w:spacing w:line="360" w:lineRule="auto"/>
        <w:jc w:val="center"/>
        <w:rPr>
          <w:kern w:val="2"/>
        </w:rPr>
      </w:pPr>
    </w:p>
    <w:p w:rsidR="000B0EB1" w:rsidRDefault="000B0EB1" w:rsidP="000B0EB1">
      <w:pPr>
        <w:keepNext/>
        <w:keepLines/>
        <w:spacing w:line="360" w:lineRule="auto"/>
        <w:jc w:val="center"/>
        <w:rPr>
          <w:kern w:val="2"/>
        </w:rPr>
      </w:pPr>
    </w:p>
    <w:p w:rsidR="000B0EB1" w:rsidRDefault="000B0EB1" w:rsidP="000B0EB1">
      <w:pPr>
        <w:keepNext/>
        <w:keepLines/>
        <w:spacing w:line="360" w:lineRule="auto"/>
        <w:jc w:val="center"/>
        <w:rPr>
          <w:kern w:val="2"/>
        </w:rPr>
      </w:pPr>
    </w:p>
    <w:p w:rsidR="000B0EB1" w:rsidRDefault="000B0EB1" w:rsidP="000B0EB1">
      <w:pPr>
        <w:keepNext/>
        <w:keepLines/>
        <w:spacing w:line="360" w:lineRule="auto"/>
        <w:jc w:val="center"/>
        <w:rPr>
          <w:kern w:val="2"/>
        </w:rPr>
      </w:pPr>
    </w:p>
    <w:p w:rsidR="000B0EB1" w:rsidRDefault="000B0EB1" w:rsidP="000B0EB1">
      <w:pPr>
        <w:keepNext/>
        <w:keepLines/>
        <w:spacing w:line="360" w:lineRule="auto"/>
        <w:jc w:val="center"/>
        <w:rPr>
          <w:kern w:val="2"/>
        </w:rPr>
      </w:pPr>
    </w:p>
    <w:p w:rsidR="000B0EB1" w:rsidRDefault="000B0EB1" w:rsidP="000B0EB1">
      <w:pPr>
        <w:keepNext/>
        <w:keepLines/>
        <w:spacing w:line="360" w:lineRule="auto"/>
        <w:jc w:val="center"/>
        <w:rPr>
          <w:kern w:val="2"/>
        </w:rPr>
      </w:pPr>
    </w:p>
    <w:p w:rsidR="000B0EB1" w:rsidRDefault="000B0EB1" w:rsidP="000B0EB1">
      <w:pPr>
        <w:keepNext/>
        <w:keepLines/>
        <w:spacing w:line="360" w:lineRule="auto"/>
        <w:jc w:val="center"/>
        <w:rPr>
          <w:b/>
          <w:bCs/>
          <w:kern w:val="2"/>
        </w:rPr>
      </w:pPr>
      <w:r>
        <w:rPr>
          <w:rFonts w:hint="eastAsia"/>
          <w:b/>
          <w:bCs/>
          <w:kern w:val="2"/>
        </w:rPr>
        <w:lastRenderedPageBreak/>
        <w:t>宣传栏画面示意</w:t>
      </w:r>
    </w:p>
    <w:p w:rsidR="000B0EB1" w:rsidRDefault="000B0EB1" w:rsidP="000B0EB1">
      <w:pPr>
        <w:tabs>
          <w:tab w:val="left" w:pos="4874"/>
        </w:tabs>
        <w:spacing w:line="360" w:lineRule="auto"/>
        <w:jc w:val="center"/>
        <w:rPr>
          <w:rFonts w:ascii="宋体" w:hAnsi="宋体"/>
          <w:kern w:val="2"/>
        </w:rPr>
      </w:pPr>
      <w:r>
        <w:rPr>
          <w:rFonts w:ascii="宋体" w:hAnsi="宋体"/>
          <w:noProof/>
          <w:kern w:val="2"/>
        </w:rPr>
        <w:drawing>
          <wp:inline distT="0" distB="0" distL="0" distR="0">
            <wp:extent cx="2250440" cy="4643755"/>
            <wp:effectExtent l="19050" t="0" r="0" b="0"/>
            <wp:docPr id="6" name="图片 16" descr="lQDPJxZ9y1tGcSTNDNjNBjOwmI3hdeATbBICzyrzQMApAA_1587_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lQDPJxZ9y1tGcSTNDNjNBjOwmI3hdeATbBICzyrzQMApAA_1587_3288"/>
                    <pic:cNvPicPr>
                      <a:picLocks noChangeAspect="1" noChangeArrowheads="1"/>
                    </pic:cNvPicPr>
                  </pic:nvPicPr>
                  <pic:blipFill>
                    <a:blip r:embed="rId14"/>
                    <a:srcRect/>
                    <a:stretch>
                      <a:fillRect/>
                    </a:stretch>
                  </pic:blipFill>
                  <pic:spPr bwMode="auto">
                    <a:xfrm>
                      <a:off x="0" y="0"/>
                      <a:ext cx="2250440" cy="4643755"/>
                    </a:xfrm>
                    <a:prstGeom prst="rect">
                      <a:avLst/>
                    </a:prstGeom>
                    <a:noFill/>
                    <a:ln w="9525" cmpd="sng">
                      <a:noFill/>
                      <a:miter lim="800000"/>
                      <a:headEnd/>
                      <a:tailEnd/>
                    </a:ln>
                  </pic:spPr>
                </pic:pic>
              </a:graphicData>
            </a:graphic>
          </wp:inline>
        </w:drawing>
      </w:r>
      <w:r>
        <w:rPr>
          <w:rFonts w:ascii="宋体" w:hAnsi="宋体"/>
          <w:noProof/>
          <w:kern w:val="2"/>
        </w:rPr>
        <w:drawing>
          <wp:inline distT="0" distB="0" distL="0" distR="0">
            <wp:extent cx="2242185" cy="4635500"/>
            <wp:effectExtent l="19050" t="0" r="5715" b="0"/>
            <wp:docPr id="7" name="图片 15" descr="C:\Users\admin\Desktop\WPS图片(1).jpg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C:\Users\admin\Desktop\WPS图片(1).jpgWPS图片(1)"/>
                    <pic:cNvPicPr>
                      <a:picLocks noChangeAspect="1" noChangeArrowheads="1"/>
                    </pic:cNvPicPr>
                  </pic:nvPicPr>
                  <pic:blipFill>
                    <a:blip r:embed="rId15"/>
                    <a:srcRect/>
                    <a:stretch>
                      <a:fillRect/>
                    </a:stretch>
                  </pic:blipFill>
                  <pic:spPr bwMode="auto">
                    <a:xfrm>
                      <a:off x="0" y="0"/>
                      <a:ext cx="2242185" cy="4635500"/>
                    </a:xfrm>
                    <a:prstGeom prst="rect">
                      <a:avLst/>
                    </a:prstGeom>
                    <a:noFill/>
                    <a:ln w="9525" cmpd="sng">
                      <a:noFill/>
                      <a:miter lim="800000"/>
                      <a:headEnd/>
                      <a:tailEnd/>
                    </a:ln>
                  </pic:spPr>
                </pic:pic>
              </a:graphicData>
            </a:graphic>
          </wp:inline>
        </w:drawing>
      </w:r>
    </w:p>
    <w:p w:rsidR="000B0EB1" w:rsidRDefault="000B0EB1" w:rsidP="000B0EB1">
      <w:pPr>
        <w:spacing w:line="360" w:lineRule="auto"/>
        <w:jc w:val="center"/>
        <w:rPr>
          <w:rFonts w:ascii="宋体" w:hAnsi="宋体"/>
          <w:kern w:val="2"/>
        </w:rPr>
      </w:pPr>
      <w:r>
        <w:rPr>
          <w:rFonts w:ascii="宋体" w:hAnsi="宋体"/>
          <w:noProof/>
          <w:kern w:val="2"/>
          <w:sz w:val="32"/>
        </w:rPr>
        <w:lastRenderedPageBreak/>
        <w:drawing>
          <wp:inline distT="0" distB="0" distL="0" distR="0">
            <wp:extent cx="2409190" cy="4985385"/>
            <wp:effectExtent l="19050" t="0" r="0" b="0"/>
            <wp:docPr id="8" name="图片 14" descr="C:\Users\admin\Desktop\WPS图片(1).jpeg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C:\Users\admin\Desktop\WPS图片(1).jpegWPS图片(1)"/>
                    <pic:cNvPicPr>
                      <a:picLocks noChangeAspect="1" noChangeArrowheads="1"/>
                    </pic:cNvPicPr>
                  </pic:nvPicPr>
                  <pic:blipFill>
                    <a:blip r:embed="rId16"/>
                    <a:srcRect/>
                    <a:stretch>
                      <a:fillRect/>
                    </a:stretch>
                  </pic:blipFill>
                  <pic:spPr bwMode="auto">
                    <a:xfrm>
                      <a:off x="0" y="0"/>
                      <a:ext cx="2409190" cy="4985385"/>
                    </a:xfrm>
                    <a:prstGeom prst="rect">
                      <a:avLst/>
                    </a:prstGeom>
                    <a:noFill/>
                    <a:ln w="9525" cmpd="sng">
                      <a:noFill/>
                      <a:miter lim="800000"/>
                      <a:headEnd/>
                      <a:tailEnd/>
                    </a:ln>
                  </pic:spPr>
                </pic:pic>
              </a:graphicData>
            </a:graphic>
          </wp:inline>
        </w:drawing>
      </w:r>
      <w:r>
        <w:rPr>
          <w:rFonts w:ascii="宋体" w:hAnsi="宋体"/>
          <w:noProof/>
          <w:kern w:val="2"/>
          <w:sz w:val="32"/>
        </w:rPr>
        <w:drawing>
          <wp:inline distT="0" distB="0" distL="0" distR="0">
            <wp:extent cx="2425065" cy="4985385"/>
            <wp:effectExtent l="19050" t="0" r="0" b="0"/>
            <wp:docPr id="9" name="图片 13" descr="C:\Users\admin\Desktop\WPS图片(1)11.jpegWPS图片(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Users\admin\Desktop\WPS图片(1)11.jpegWPS图片(1)11"/>
                    <pic:cNvPicPr>
                      <a:picLocks noChangeAspect="1" noChangeArrowheads="1"/>
                    </pic:cNvPicPr>
                  </pic:nvPicPr>
                  <pic:blipFill>
                    <a:blip r:embed="rId17"/>
                    <a:srcRect/>
                    <a:stretch>
                      <a:fillRect/>
                    </a:stretch>
                  </pic:blipFill>
                  <pic:spPr bwMode="auto">
                    <a:xfrm>
                      <a:off x="0" y="0"/>
                      <a:ext cx="2425065" cy="4985385"/>
                    </a:xfrm>
                    <a:prstGeom prst="rect">
                      <a:avLst/>
                    </a:prstGeom>
                    <a:noFill/>
                    <a:ln w="9525" cmpd="sng">
                      <a:noFill/>
                      <a:miter lim="800000"/>
                      <a:headEnd/>
                      <a:tailEnd/>
                    </a:ln>
                  </pic:spPr>
                </pic:pic>
              </a:graphicData>
            </a:graphic>
          </wp:inline>
        </w:drawing>
      </w:r>
    </w:p>
    <w:p w:rsidR="000B0EB1" w:rsidRDefault="000B0EB1" w:rsidP="000B0EB1">
      <w:pPr>
        <w:spacing w:line="360" w:lineRule="auto"/>
        <w:jc w:val="center"/>
        <w:rPr>
          <w:rFonts w:ascii="宋体" w:hAnsi="宋体"/>
          <w:kern w:val="2"/>
        </w:rPr>
      </w:pPr>
      <w:r>
        <w:rPr>
          <w:rFonts w:ascii="宋体" w:hAnsi="宋体"/>
          <w:noProof/>
          <w:kern w:val="2"/>
        </w:rPr>
        <w:lastRenderedPageBreak/>
        <w:drawing>
          <wp:inline distT="0" distB="0" distL="0" distR="0">
            <wp:extent cx="3943985" cy="4890135"/>
            <wp:effectExtent l="19050" t="0" r="0" b="0"/>
            <wp:docPr id="10" name="图片 12" descr="C:\Users\admin\Desktop\WPS图片(1)2.jpegWPS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admin\Desktop\WPS图片(1)2.jpegWPS图片(1)2"/>
                    <pic:cNvPicPr>
                      <a:picLocks noChangeAspect="1" noChangeArrowheads="1"/>
                    </pic:cNvPicPr>
                  </pic:nvPicPr>
                  <pic:blipFill>
                    <a:blip r:embed="rId18"/>
                    <a:srcRect/>
                    <a:stretch>
                      <a:fillRect/>
                    </a:stretch>
                  </pic:blipFill>
                  <pic:spPr bwMode="auto">
                    <a:xfrm>
                      <a:off x="0" y="0"/>
                      <a:ext cx="3943985" cy="4890135"/>
                    </a:xfrm>
                    <a:prstGeom prst="rect">
                      <a:avLst/>
                    </a:prstGeom>
                    <a:noFill/>
                    <a:ln w="9525" cmpd="sng">
                      <a:noFill/>
                      <a:miter lim="800000"/>
                      <a:headEnd/>
                      <a:tailEnd/>
                    </a:ln>
                  </pic:spPr>
                </pic:pic>
              </a:graphicData>
            </a:graphic>
          </wp:inline>
        </w:drawing>
      </w:r>
      <w:r>
        <w:rPr>
          <w:rFonts w:ascii="宋体" w:hAnsi="宋体"/>
          <w:noProof/>
          <w:kern w:val="2"/>
        </w:rPr>
        <w:lastRenderedPageBreak/>
        <w:drawing>
          <wp:inline distT="0" distB="0" distL="0" distR="0">
            <wp:extent cx="3935730" cy="4874260"/>
            <wp:effectExtent l="19050" t="0" r="7620" b="0"/>
            <wp:docPr id="11" name="图片 11" descr="C:\Users\admin\Desktop\WPS图片(1)3.jpegWPS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Users\admin\Desktop\WPS图片(1)3.jpegWPS图片(1)3"/>
                    <pic:cNvPicPr>
                      <a:picLocks noChangeAspect="1" noChangeArrowheads="1"/>
                    </pic:cNvPicPr>
                  </pic:nvPicPr>
                  <pic:blipFill>
                    <a:blip r:embed="rId19"/>
                    <a:srcRect/>
                    <a:stretch>
                      <a:fillRect/>
                    </a:stretch>
                  </pic:blipFill>
                  <pic:spPr bwMode="auto">
                    <a:xfrm>
                      <a:off x="0" y="0"/>
                      <a:ext cx="3935730" cy="4874260"/>
                    </a:xfrm>
                    <a:prstGeom prst="rect">
                      <a:avLst/>
                    </a:prstGeom>
                    <a:noFill/>
                    <a:ln w="9525" cmpd="sng">
                      <a:noFill/>
                      <a:miter lim="800000"/>
                      <a:headEnd/>
                      <a:tailEnd/>
                    </a:ln>
                  </pic:spPr>
                </pic:pic>
              </a:graphicData>
            </a:graphic>
          </wp:inline>
        </w:drawing>
      </w:r>
    </w:p>
    <w:p w:rsidR="000B0EB1" w:rsidRDefault="000B0EB1" w:rsidP="000B0EB1">
      <w:pPr>
        <w:spacing w:line="360" w:lineRule="auto"/>
        <w:rPr>
          <w:rFonts w:ascii="宋体" w:hAnsi="宋体"/>
          <w:kern w:val="2"/>
        </w:rPr>
      </w:pPr>
    </w:p>
    <w:p w:rsidR="000B0EB1" w:rsidRDefault="000B0EB1" w:rsidP="000B0EB1">
      <w:pPr>
        <w:spacing w:line="360" w:lineRule="auto"/>
        <w:rPr>
          <w:rFonts w:ascii="宋体" w:hAnsi="宋体"/>
          <w:kern w:val="2"/>
        </w:rPr>
      </w:pPr>
    </w:p>
    <w:p w:rsidR="000B0EB1" w:rsidRDefault="000B0EB1" w:rsidP="000B0EB1">
      <w:pPr>
        <w:spacing w:line="360" w:lineRule="auto"/>
        <w:rPr>
          <w:rFonts w:ascii="宋体" w:hAnsi="宋体"/>
          <w:kern w:val="2"/>
        </w:rPr>
      </w:pPr>
    </w:p>
    <w:p w:rsidR="000B0EB1" w:rsidRDefault="000B0EB1" w:rsidP="000B0EB1">
      <w:pPr>
        <w:spacing w:line="360" w:lineRule="auto"/>
        <w:rPr>
          <w:rFonts w:ascii="宋体" w:hAnsi="宋体"/>
          <w:kern w:val="2"/>
        </w:rPr>
      </w:pPr>
    </w:p>
    <w:p w:rsidR="000B0EB1" w:rsidRDefault="000B0EB1" w:rsidP="000B0EB1">
      <w:pPr>
        <w:spacing w:line="360" w:lineRule="auto"/>
        <w:rPr>
          <w:rFonts w:ascii="宋体" w:hAnsi="宋体"/>
          <w:kern w:val="2"/>
        </w:rPr>
      </w:pPr>
    </w:p>
    <w:p w:rsidR="000B0EB1" w:rsidRDefault="000B0EB1" w:rsidP="000B0EB1">
      <w:pPr>
        <w:spacing w:line="360" w:lineRule="auto"/>
        <w:rPr>
          <w:rFonts w:ascii="宋体" w:hAnsi="宋体"/>
          <w:kern w:val="2"/>
        </w:rPr>
      </w:pPr>
    </w:p>
    <w:p w:rsidR="000B0EB1" w:rsidRDefault="000B0EB1" w:rsidP="000B0EB1">
      <w:pPr>
        <w:spacing w:line="360" w:lineRule="auto"/>
        <w:rPr>
          <w:rFonts w:ascii="宋体" w:hAnsi="宋体"/>
          <w:kern w:val="2"/>
        </w:rPr>
      </w:pPr>
    </w:p>
    <w:p w:rsidR="000B0EB1" w:rsidRDefault="000B0EB1" w:rsidP="000B0EB1">
      <w:pPr>
        <w:spacing w:line="360" w:lineRule="auto"/>
        <w:rPr>
          <w:rFonts w:ascii="宋体" w:hAnsi="宋体"/>
          <w:kern w:val="2"/>
        </w:rPr>
      </w:pPr>
    </w:p>
    <w:p w:rsidR="000B0EB1" w:rsidRDefault="000B0EB1" w:rsidP="000B0EB1">
      <w:pPr>
        <w:spacing w:line="360" w:lineRule="auto"/>
        <w:rPr>
          <w:rFonts w:ascii="宋体" w:hAnsi="宋体"/>
          <w:kern w:val="2"/>
        </w:rPr>
      </w:pPr>
    </w:p>
    <w:p w:rsidR="000B0EB1" w:rsidRDefault="000B0EB1" w:rsidP="000B0EB1">
      <w:pPr>
        <w:spacing w:line="360" w:lineRule="auto"/>
        <w:rPr>
          <w:rFonts w:ascii="宋体" w:hAnsi="宋体"/>
          <w:kern w:val="2"/>
        </w:rPr>
      </w:pPr>
    </w:p>
    <w:p w:rsidR="000B0EB1" w:rsidRDefault="000B0EB1" w:rsidP="000B0EB1">
      <w:pPr>
        <w:spacing w:line="360" w:lineRule="auto"/>
        <w:rPr>
          <w:rFonts w:ascii="宋体" w:hAnsi="宋体"/>
          <w:kern w:val="2"/>
        </w:rPr>
      </w:pPr>
    </w:p>
    <w:p w:rsidR="000B0EB1" w:rsidRDefault="000B0EB1" w:rsidP="000B0EB1">
      <w:pPr>
        <w:spacing w:line="360" w:lineRule="auto"/>
        <w:rPr>
          <w:rFonts w:ascii="宋体" w:hAnsi="宋体"/>
          <w:kern w:val="2"/>
        </w:rPr>
      </w:pPr>
    </w:p>
    <w:p w:rsidR="000B0EB1" w:rsidRDefault="000B0EB1" w:rsidP="000B0EB1">
      <w:pPr>
        <w:spacing w:line="360" w:lineRule="auto"/>
        <w:rPr>
          <w:rFonts w:ascii="宋体" w:hAnsi="宋体"/>
          <w:kern w:val="2"/>
        </w:rPr>
      </w:pPr>
    </w:p>
    <w:p w:rsidR="000B0EB1" w:rsidRDefault="000B0EB1" w:rsidP="000B0EB1">
      <w:pPr>
        <w:spacing w:line="360" w:lineRule="auto"/>
        <w:rPr>
          <w:rFonts w:ascii="宋体" w:hAnsi="宋体"/>
          <w:kern w:val="2"/>
        </w:rPr>
      </w:pPr>
    </w:p>
    <w:p w:rsidR="000B0EB1" w:rsidRDefault="000B0EB1" w:rsidP="000B0EB1">
      <w:pPr>
        <w:spacing w:line="360" w:lineRule="auto"/>
        <w:rPr>
          <w:rFonts w:ascii="宋体" w:hAnsi="宋体"/>
          <w:kern w:val="2"/>
        </w:rPr>
      </w:pPr>
    </w:p>
    <w:p w:rsidR="000B0EB1" w:rsidRDefault="000B0EB1" w:rsidP="000B0EB1">
      <w:pPr>
        <w:spacing w:line="360" w:lineRule="auto"/>
        <w:rPr>
          <w:rFonts w:ascii="宋体" w:hAnsi="宋体"/>
          <w:kern w:val="2"/>
        </w:rPr>
      </w:pPr>
    </w:p>
    <w:p w:rsidR="000B0EB1" w:rsidRDefault="000B0EB1" w:rsidP="000B0EB1">
      <w:pPr>
        <w:spacing w:line="360" w:lineRule="auto"/>
        <w:rPr>
          <w:rFonts w:ascii="宋体" w:hAnsi="宋体"/>
          <w:kern w:val="2"/>
        </w:rPr>
      </w:pPr>
    </w:p>
    <w:p w:rsidR="000B0EB1" w:rsidRDefault="000B0EB1" w:rsidP="000B0EB1">
      <w:pPr>
        <w:spacing w:line="360" w:lineRule="auto"/>
        <w:rPr>
          <w:rFonts w:ascii="宋体" w:hAnsi="宋体"/>
          <w:kern w:val="2"/>
        </w:rPr>
      </w:pPr>
    </w:p>
    <w:p w:rsidR="000B0EB1" w:rsidRDefault="000B0EB1" w:rsidP="000B0EB1">
      <w:pPr>
        <w:spacing w:line="360" w:lineRule="auto"/>
        <w:rPr>
          <w:rFonts w:ascii="宋体" w:hAnsi="宋体"/>
          <w:kern w:val="2"/>
        </w:rPr>
      </w:pPr>
    </w:p>
    <w:p w:rsidR="000B0EB1" w:rsidRDefault="000B0EB1" w:rsidP="000B0EB1">
      <w:pPr>
        <w:spacing w:line="360" w:lineRule="auto"/>
        <w:jc w:val="center"/>
        <w:rPr>
          <w:kern w:val="2"/>
        </w:rPr>
      </w:pPr>
      <w:r>
        <w:rPr>
          <w:rFonts w:hint="eastAsia"/>
          <w:b/>
          <w:bCs/>
          <w:kern w:val="2"/>
        </w:rPr>
        <w:t>花草牌效果图</w:t>
      </w:r>
      <w:r>
        <w:rPr>
          <w:noProof/>
          <w:kern w:val="2"/>
        </w:rPr>
        <w:drawing>
          <wp:inline distT="0" distB="0" distL="0" distR="0">
            <wp:extent cx="5271770" cy="4714875"/>
            <wp:effectExtent l="19050" t="0" r="508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0"/>
                    <a:srcRect/>
                    <a:stretch>
                      <a:fillRect/>
                    </a:stretch>
                  </pic:blipFill>
                  <pic:spPr bwMode="auto">
                    <a:xfrm>
                      <a:off x="0" y="0"/>
                      <a:ext cx="5271770" cy="4714875"/>
                    </a:xfrm>
                    <a:prstGeom prst="rect">
                      <a:avLst/>
                    </a:prstGeom>
                    <a:noFill/>
                    <a:ln w="9525" cmpd="sng">
                      <a:noFill/>
                      <a:miter lim="800000"/>
                      <a:headEnd/>
                      <a:tailEnd/>
                    </a:ln>
                  </pic:spPr>
                </pic:pic>
              </a:graphicData>
            </a:graphic>
          </wp:inline>
        </w:drawing>
      </w:r>
    </w:p>
    <w:p w:rsidR="000B0EB1" w:rsidRDefault="000B0EB1" w:rsidP="000B0EB1">
      <w:pPr>
        <w:spacing w:line="360" w:lineRule="auto"/>
        <w:jc w:val="center"/>
        <w:rPr>
          <w:kern w:val="2"/>
        </w:rPr>
      </w:pPr>
    </w:p>
    <w:p w:rsidR="000B0EB1" w:rsidRDefault="000B0EB1" w:rsidP="000B0EB1">
      <w:pPr>
        <w:spacing w:line="360" w:lineRule="auto"/>
        <w:jc w:val="center"/>
        <w:rPr>
          <w:rFonts w:ascii="宋体" w:hAnsi="宋体" w:hint="eastAsia"/>
          <w:kern w:val="2"/>
          <w:sz w:val="32"/>
        </w:rPr>
      </w:pPr>
    </w:p>
    <w:p w:rsidR="000B0EB1" w:rsidRDefault="000B0EB1" w:rsidP="000B0EB1">
      <w:pPr>
        <w:spacing w:line="360" w:lineRule="auto"/>
        <w:jc w:val="center"/>
        <w:rPr>
          <w:rFonts w:ascii="宋体" w:hAnsi="宋体" w:hint="eastAsia"/>
          <w:kern w:val="2"/>
          <w:sz w:val="32"/>
        </w:rPr>
      </w:pPr>
    </w:p>
    <w:p w:rsidR="000B0EB1" w:rsidRDefault="000B0EB1" w:rsidP="000B0EB1">
      <w:pPr>
        <w:spacing w:line="360" w:lineRule="auto"/>
        <w:jc w:val="center"/>
        <w:rPr>
          <w:rFonts w:ascii="宋体" w:hAnsi="宋体" w:hint="eastAsia"/>
          <w:kern w:val="2"/>
          <w:sz w:val="32"/>
        </w:rPr>
      </w:pPr>
    </w:p>
    <w:p w:rsidR="000B0EB1" w:rsidRDefault="000B0EB1" w:rsidP="000B0EB1">
      <w:pPr>
        <w:spacing w:line="360" w:lineRule="auto"/>
        <w:jc w:val="center"/>
        <w:rPr>
          <w:rFonts w:ascii="宋体" w:hAnsi="宋体" w:hint="eastAsia"/>
          <w:kern w:val="2"/>
          <w:sz w:val="32"/>
        </w:rPr>
      </w:pPr>
    </w:p>
    <w:p w:rsidR="000B0EB1" w:rsidRDefault="000B0EB1" w:rsidP="000B0EB1">
      <w:pPr>
        <w:spacing w:line="360" w:lineRule="auto"/>
        <w:jc w:val="center"/>
        <w:rPr>
          <w:rFonts w:ascii="宋体" w:hAnsi="宋体" w:hint="eastAsia"/>
          <w:kern w:val="2"/>
          <w:sz w:val="32"/>
        </w:rPr>
      </w:pPr>
    </w:p>
    <w:p w:rsidR="000B0EB1" w:rsidRDefault="000B0EB1" w:rsidP="000B0EB1">
      <w:pPr>
        <w:spacing w:line="360" w:lineRule="auto"/>
        <w:jc w:val="center"/>
        <w:rPr>
          <w:rFonts w:ascii="宋体" w:hAnsi="宋体" w:hint="eastAsia"/>
          <w:kern w:val="2"/>
          <w:sz w:val="32"/>
        </w:rPr>
      </w:pPr>
    </w:p>
    <w:p w:rsidR="000B0EB1" w:rsidRDefault="000B0EB1" w:rsidP="000B0EB1">
      <w:pPr>
        <w:spacing w:line="360" w:lineRule="auto"/>
        <w:rPr>
          <w:rFonts w:ascii="宋体" w:hAnsi="宋体" w:hint="eastAsia"/>
          <w:kern w:val="2"/>
          <w:sz w:val="32"/>
        </w:rPr>
      </w:pPr>
    </w:p>
    <w:p w:rsidR="000B0EB1" w:rsidRDefault="000B0EB1" w:rsidP="000B0EB1">
      <w:pPr>
        <w:spacing w:line="360" w:lineRule="auto"/>
        <w:jc w:val="center"/>
        <w:rPr>
          <w:rFonts w:hint="eastAsia"/>
          <w:b/>
          <w:bCs/>
          <w:kern w:val="2"/>
        </w:rPr>
      </w:pPr>
      <w:r>
        <w:rPr>
          <w:rFonts w:hint="eastAsia"/>
          <w:b/>
          <w:bCs/>
          <w:kern w:val="2"/>
        </w:rPr>
        <w:t>单元楼宣传牌效果图</w:t>
      </w:r>
    </w:p>
    <w:p w:rsidR="000B0EB1" w:rsidRDefault="000B0EB1" w:rsidP="000B0EB1">
      <w:pPr>
        <w:spacing w:line="360" w:lineRule="auto"/>
        <w:jc w:val="center"/>
        <w:rPr>
          <w:rFonts w:ascii="宋体" w:hAnsi="宋体"/>
          <w:kern w:val="2"/>
          <w:sz w:val="32"/>
        </w:rPr>
      </w:pPr>
      <w:r>
        <w:rPr>
          <w:rFonts w:ascii="宋体" w:hAnsi="宋体"/>
          <w:noProof/>
          <w:kern w:val="2"/>
          <w:sz w:val="32"/>
        </w:rPr>
        <w:drawing>
          <wp:inline distT="0" distB="0" distL="0" distR="0">
            <wp:extent cx="5271770" cy="3808730"/>
            <wp:effectExtent l="19050" t="0" r="5080" b="0"/>
            <wp:docPr id="13" name="图片 18" descr="kappframework-eVMvc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kappframework-eVMvcA(1)(1)"/>
                    <pic:cNvPicPr>
                      <a:picLocks noChangeAspect="1" noChangeArrowheads="1"/>
                    </pic:cNvPicPr>
                  </pic:nvPicPr>
                  <pic:blipFill>
                    <a:blip r:embed="rId21"/>
                    <a:srcRect/>
                    <a:stretch>
                      <a:fillRect/>
                    </a:stretch>
                  </pic:blipFill>
                  <pic:spPr bwMode="auto">
                    <a:xfrm>
                      <a:off x="0" y="0"/>
                      <a:ext cx="5271770" cy="3808730"/>
                    </a:xfrm>
                    <a:prstGeom prst="rect">
                      <a:avLst/>
                    </a:prstGeom>
                    <a:noFill/>
                    <a:ln w="9525" cmpd="sng">
                      <a:noFill/>
                      <a:miter lim="800000"/>
                      <a:headEnd/>
                      <a:tailEnd/>
                    </a:ln>
                  </pic:spPr>
                </pic:pic>
              </a:graphicData>
            </a:graphic>
          </wp:inline>
        </w:drawing>
      </w:r>
    </w:p>
    <w:p w:rsidR="000B0EB1" w:rsidRDefault="000B0EB1" w:rsidP="000B0EB1">
      <w:pPr>
        <w:pStyle w:val="p1700"/>
        <w:widowControl w:val="0"/>
        <w:spacing w:before="0" w:beforeAutospacing="0" w:after="0" w:afterAutospacing="0" w:line="400" w:lineRule="exact"/>
        <w:ind w:firstLineChars="200" w:firstLine="480"/>
        <w:jc w:val="both"/>
        <w:rPr>
          <w:b/>
          <w:bCs/>
          <w:szCs w:val="21"/>
        </w:rPr>
      </w:pPr>
      <w:r>
        <w:rPr>
          <w:rFonts w:ascii="Times New Roman" w:hAnsi="Times New Roman" w:cs="仿宋" w:hint="eastAsia"/>
        </w:rPr>
        <w:t>投标报价内容包括：人员成本、全部管理和服务的费用（指完成该服务项目所需的固定资产投入、软硬件投入、办公费、培训费、计提工会费、交通工具、材料费、维保费、合理利润、税收等相关的所有费用。</w:t>
      </w:r>
      <w:bookmarkStart w:id="0" w:name="_Hlk187855282"/>
    </w:p>
    <w:p w:rsidR="000B0EB1" w:rsidRDefault="000B0EB1" w:rsidP="000B0EB1">
      <w:pPr>
        <w:spacing w:line="400" w:lineRule="exact"/>
        <w:ind w:firstLineChars="200" w:firstLine="482"/>
        <w:rPr>
          <w:rFonts w:ascii="宋体" w:hAnsi="宋体"/>
          <w:b/>
          <w:bCs/>
          <w:sz w:val="24"/>
          <w:szCs w:val="21"/>
        </w:rPr>
      </w:pPr>
      <w:r>
        <w:rPr>
          <w:rFonts w:ascii="宋体" w:hAnsi="宋体" w:hint="eastAsia"/>
          <w:b/>
          <w:bCs/>
          <w:sz w:val="24"/>
          <w:szCs w:val="21"/>
        </w:rPr>
        <w:t>四、验收标准</w:t>
      </w:r>
    </w:p>
    <w:p w:rsidR="000B0EB1" w:rsidRDefault="000B0EB1" w:rsidP="000B0EB1">
      <w:pPr>
        <w:spacing w:line="400" w:lineRule="exact"/>
        <w:ind w:firstLineChars="200" w:firstLine="480"/>
        <w:rPr>
          <w:rFonts w:ascii="宋体" w:hAnsi="宋体"/>
          <w:b/>
          <w:bCs/>
          <w:sz w:val="24"/>
          <w:szCs w:val="21"/>
        </w:rPr>
      </w:pPr>
      <w:r>
        <w:rPr>
          <w:rFonts w:ascii="宋体" w:hAnsi="宋体" w:hint="eastAsia"/>
          <w:sz w:val="24"/>
          <w:szCs w:val="24"/>
        </w:rPr>
        <w:t>由采购人自行组织履约验收，可采用一次性验收和分期（分段）验收等方式开展履约验收。</w:t>
      </w:r>
    </w:p>
    <w:p w:rsidR="000B0EB1" w:rsidRDefault="000B0EB1" w:rsidP="000B0EB1">
      <w:pPr>
        <w:spacing w:line="400" w:lineRule="exact"/>
        <w:ind w:firstLineChars="200" w:firstLine="480"/>
        <w:rPr>
          <w:rFonts w:ascii="宋体" w:hAnsi="宋体"/>
          <w:sz w:val="24"/>
          <w:szCs w:val="24"/>
        </w:rPr>
      </w:pPr>
      <w:r>
        <w:rPr>
          <w:rFonts w:ascii="宋体" w:hAnsi="宋体" w:hint="eastAsia"/>
          <w:sz w:val="24"/>
          <w:szCs w:val="24"/>
        </w:rPr>
        <w:t>履约验收的基本要求：中标人配合采购人做好项目验收，提供与验收相关的生产、技术、服务、数量、质量、安全等资料，根据实际需要做好技术说明、测试演示或场景应用情况分析等工作，并对所提供资料和材料的真实性负责。</w:t>
      </w:r>
      <w:bookmarkStart w:id="1" w:name="OLE_LINK9"/>
    </w:p>
    <w:bookmarkEnd w:id="0"/>
    <w:bookmarkEnd w:id="1"/>
    <w:p w:rsidR="000B0EB1" w:rsidRDefault="000B0EB1" w:rsidP="000B0EB1">
      <w:pPr>
        <w:pStyle w:val="p1700"/>
        <w:widowControl w:val="0"/>
        <w:spacing w:before="0" w:beforeAutospacing="0" w:after="0" w:afterAutospacing="0" w:line="400" w:lineRule="exact"/>
        <w:jc w:val="both"/>
        <w:rPr>
          <w:rFonts w:ascii="Times New Roman" w:eastAsia="等线" w:hAnsi="Times New Roman" w:cs="仿宋"/>
        </w:rPr>
      </w:pPr>
    </w:p>
    <w:p w:rsidR="000B0EB1" w:rsidRDefault="000B0EB1" w:rsidP="000B0EB1">
      <w:pPr>
        <w:pStyle w:val="p1700"/>
        <w:widowControl w:val="0"/>
        <w:spacing w:before="0" w:beforeAutospacing="0" w:after="0" w:afterAutospacing="0" w:line="500" w:lineRule="exact"/>
        <w:ind w:firstLineChars="200" w:firstLine="480"/>
        <w:jc w:val="both"/>
        <w:rPr>
          <w:rFonts w:ascii="Times New Roman" w:eastAsia="等线" w:hAnsi="Times New Roman" w:cs="仿宋"/>
        </w:rPr>
      </w:pPr>
    </w:p>
    <w:p w:rsidR="000B0EB1" w:rsidRDefault="000B0EB1" w:rsidP="000B0EB1">
      <w:pPr>
        <w:pStyle w:val="p1700"/>
        <w:widowControl w:val="0"/>
        <w:spacing w:before="0" w:beforeAutospacing="0" w:after="0" w:afterAutospacing="0" w:line="500" w:lineRule="exact"/>
        <w:ind w:firstLineChars="200" w:firstLine="480"/>
        <w:jc w:val="both"/>
        <w:rPr>
          <w:rFonts w:ascii="Times New Roman" w:eastAsia="等线" w:hAnsi="Times New Roman" w:cs="仿宋"/>
        </w:rPr>
      </w:pPr>
    </w:p>
    <w:p w:rsidR="000B0EB1" w:rsidRDefault="000B0EB1" w:rsidP="000B0EB1">
      <w:pPr>
        <w:pStyle w:val="p1700"/>
        <w:widowControl w:val="0"/>
        <w:spacing w:before="0" w:beforeAutospacing="0" w:after="0" w:afterAutospacing="0" w:line="500" w:lineRule="exact"/>
        <w:ind w:firstLineChars="200" w:firstLine="480"/>
        <w:jc w:val="both"/>
        <w:rPr>
          <w:rFonts w:ascii="Times New Roman" w:eastAsia="等线" w:hAnsi="Times New Roman" w:cs="仿宋"/>
        </w:rPr>
      </w:pPr>
    </w:p>
    <w:p w:rsidR="000B0EB1" w:rsidRDefault="000B0EB1" w:rsidP="000B0EB1">
      <w:pPr>
        <w:pStyle w:val="p1700"/>
        <w:widowControl w:val="0"/>
        <w:spacing w:before="0" w:beforeAutospacing="0" w:after="0" w:afterAutospacing="0" w:line="500" w:lineRule="exact"/>
        <w:ind w:firstLineChars="200" w:firstLine="480"/>
        <w:jc w:val="both"/>
        <w:rPr>
          <w:rFonts w:ascii="Times New Roman" w:eastAsia="等线" w:hAnsi="Times New Roman" w:cs="仿宋"/>
        </w:rPr>
      </w:pPr>
    </w:p>
    <w:p w:rsidR="000B0EB1" w:rsidRDefault="000B0EB1" w:rsidP="000B0EB1">
      <w:pPr>
        <w:rPr>
          <w:rFonts w:hint="eastAsia"/>
        </w:rPr>
      </w:pPr>
    </w:p>
    <w:p w:rsidR="007409CA" w:rsidRDefault="000B0EB1" w:rsidP="000B0EB1">
      <w:r>
        <w:rPr>
          <w:rFonts w:hint="eastAsia"/>
          <w:b/>
          <w:sz w:val="44"/>
          <w:szCs w:val="44"/>
        </w:rPr>
        <w:br w:type="page"/>
      </w:r>
    </w:p>
    <w:sectPr w:rsidR="007409C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09CA" w:rsidRDefault="007409CA" w:rsidP="000B0EB1">
      <w:r>
        <w:separator/>
      </w:r>
    </w:p>
  </w:endnote>
  <w:endnote w:type="continuationSeparator" w:id="1">
    <w:p w:rsidR="007409CA" w:rsidRDefault="007409CA" w:rsidP="000B0E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_GBK">
    <w:altName w:val="Arial Unicode MS"/>
    <w:charset w:val="86"/>
    <w:family w:val="script"/>
    <w:pitch w:val="default"/>
    <w:sig w:usb0="00000000" w:usb1="080E0000" w:usb2="00000000" w:usb3="00000000" w:csb0="00040000" w:csb1="00000000"/>
  </w:font>
  <w:font w:name="方正仿宋_GB2312">
    <w:altName w:val="仿宋"/>
    <w:charset w:val="86"/>
    <w:family w:val="auto"/>
    <w:pitch w:val="default"/>
    <w:sig w:usb0="A00002BF" w:usb1="184F6CFA" w:usb2="00000012" w:usb3="00000000" w:csb0="00040001" w:csb1="00000000"/>
  </w:font>
  <w:font w:name="等线">
    <w:altName w:val="宋体"/>
    <w:panose1 w:val="00000000000000000000"/>
    <w:charset w:val="86"/>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09CA" w:rsidRDefault="007409CA" w:rsidP="000B0EB1">
      <w:r>
        <w:separator/>
      </w:r>
    </w:p>
  </w:footnote>
  <w:footnote w:type="continuationSeparator" w:id="1">
    <w:p w:rsidR="007409CA" w:rsidRDefault="007409CA" w:rsidP="000B0E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668BA5"/>
    <w:multiLevelType w:val="singleLevel"/>
    <w:tmpl w:val="92668BA5"/>
    <w:lvl w:ilvl="0">
      <w:start w:val="1"/>
      <w:numFmt w:val="decimal"/>
      <w:suff w:val="nothing"/>
      <w:lvlText w:val="%1、"/>
      <w:lvlJc w:val="left"/>
    </w:lvl>
  </w:abstractNum>
  <w:abstractNum w:abstractNumId="1">
    <w:nsid w:val="EF2ECD12"/>
    <w:multiLevelType w:val="singleLevel"/>
    <w:tmpl w:val="EF2ECD12"/>
    <w:lvl w:ilvl="0">
      <w:start w:val="1"/>
      <w:numFmt w:val="decimal"/>
      <w:suff w:val="nothing"/>
      <w:lvlText w:val="%1、"/>
      <w:lvlJc w:val="left"/>
    </w:lvl>
  </w:abstractNum>
  <w:abstractNum w:abstractNumId="2">
    <w:nsid w:val="7BB81840"/>
    <w:multiLevelType w:val="multilevel"/>
    <w:tmpl w:val="7BB81840"/>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7EAF525D"/>
    <w:multiLevelType w:val="singleLevel"/>
    <w:tmpl w:val="7EAF525D"/>
    <w:lvl w:ilvl="0">
      <w:start w:val="1"/>
      <w:numFmt w:val="decimal"/>
      <w:lvlText w:val="%1."/>
      <w:lvlJc w:val="left"/>
      <w:pPr>
        <w:ind w:left="425" w:hanging="425"/>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B0EB1"/>
    <w:rsid w:val="000B0EB1"/>
    <w:rsid w:val="007409C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EB1"/>
    <w:pPr>
      <w:widowControl w:val="0"/>
      <w:jc w:val="both"/>
    </w:pPr>
    <w:rPr>
      <w:rFonts w:ascii="Calibri" w:eastAsia="宋体" w:hAnsi="Calibri"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B0EB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B0EB1"/>
    <w:rPr>
      <w:sz w:val="18"/>
      <w:szCs w:val="18"/>
    </w:rPr>
  </w:style>
  <w:style w:type="paragraph" w:styleId="a4">
    <w:name w:val="footer"/>
    <w:basedOn w:val="a"/>
    <w:link w:val="Char0"/>
    <w:uiPriority w:val="99"/>
    <w:semiHidden/>
    <w:unhideWhenUsed/>
    <w:rsid w:val="000B0EB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B0EB1"/>
    <w:rPr>
      <w:sz w:val="18"/>
      <w:szCs w:val="18"/>
    </w:rPr>
  </w:style>
  <w:style w:type="paragraph" w:customStyle="1" w:styleId="p1700">
    <w:name w:val="p17_0_0"/>
    <w:basedOn w:val="a"/>
    <w:qFormat/>
    <w:rsid w:val="000B0EB1"/>
    <w:pPr>
      <w:widowControl/>
      <w:spacing w:before="100" w:beforeAutospacing="1" w:after="100" w:afterAutospacing="1"/>
      <w:jc w:val="left"/>
    </w:pPr>
    <w:rPr>
      <w:rFonts w:ascii="宋体" w:eastAsia="Times New Roman" w:hAnsi="宋体" w:cs="宋体"/>
      <w:sz w:val="24"/>
      <w:szCs w:val="24"/>
    </w:rPr>
  </w:style>
  <w:style w:type="paragraph" w:styleId="a5">
    <w:name w:val="Balloon Text"/>
    <w:basedOn w:val="a"/>
    <w:link w:val="Char1"/>
    <w:uiPriority w:val="99"/>
    <w:semiHidden/>
    <w:unhideWhenUsed/>
    <w:rsid w:val="000B0EB1"/>
    <w:rPr>
      <w:sz w:val="18"/>
      <w:szCs w:val="18"/>
    </w:rPr>
  </w:style>
  <w:style w:type="character" w:customStyle="1" w:styleId="Char1">
    <w:name w:val="批注框文本 Char"/>
    <w:basedOn w:val="a0"/>
    <w:link w:val="a5"/>
    <w:uiPriority w:val="99"/>
    <w:semiHidden/>
    <w:rsid w:val="000B0EB1"/>
    <w:rPr>
      <w:rFonts w:ascii="Calibri" w:eastAsia="宋体" w:hAnsi="Calibri" w:cs="Times New Roman"/>
      <w:kern w:val="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1118</Words>
  <Characters>6373</Characters>
  <Application>Microsoft Office Word</Application>
  <DocSecurity>0</DocSecurity>
  <Lines>53</Lines>
  <Paragraphs>14</Paragraphs>
  <ScaleCrop>false</ScaleCrop>
  <Company>Microsoft</Company>
  <LinksUpToDate>false</LinksUpToDate>
  <CharactersWithSpaces>7477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需ቺ</dc:creator>
  <cp:keywords/>
  <dc:description/>
  <cp:lastModifiedBy>需ቺ</cp:lastModifiedBy>
  <cp:revision>2</cp:revision>
  <dcterms:created xsi:type="dcterms:W3CDTF">2025-05-16T02:24:00Z</dcterms:created>
  <dcterms:modified xsi:type="dcterms:W3CDTF">2025-05-16T02:24:00Z</dcterms:modified>
</cp:coreProperties>
</file>